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97" w:rsidRDefault="00F61897" w:rsidP="00F61897">
      <w:pPr>
        <w:jc w:val="center"/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</w:pPr>
      <w:r w:rsidRPr="00BE2C0E"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  <w:t>Примерный перечень вопросов к вступительному собеседованию</w:t>
      </w:r>
      <w:r w:rsidR="00BE2C0E" w:rsidRPr="00BE2C0E"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  <w:t xml:space="preserve"> по магистерской программе «Русский язык как иностранный»</w:t>
      </w:r>
    </w:p>
    <w:p w:rsidR="00BE2C0E" w:rsidRPr="00BE2C0E" w:rsidRDefault="00BE2C0E" w:rsidP="00F61897">
      <w:pPr>
        <w:jc w:val="center"/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</w:pPr>
      <w:bookmarkStart w:id="0" w:name="_GoBack"/>
      <w:bookmarkEnd w:id="0"/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Язык как составная часть культуры. Культурные ценности, нормы и</w:t>
      </w:r>
      <w:r w:rsidRPr="00E1357A">
        <w:rPr>
          <w:sz w:val="28"/>
          <w:szCs w:val="28"/>
        </w:rPr>
        <w:t xml:space="preserve"> </w:t>
      </w:r>
      <w:r w:rsidRPr="00E1357A">
        <w:rPr>
          <w:rStyle w:val="a3"/>
          <w:b w:val="0"/>
          <w:bCs w:val="0"/>
          <w:sz w:val="24"/>
          <w:szCs w:val="24"/>
          <w:lang w:eastAsia="ru-RU"/>
        </w:rPr>
        <w:t>традиции.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Языковая картина мира и её интерпретация.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Типология культур. Этическая и национальная, элитарная и массовая культуры.</w:t>
      </w:r>
    </w:p>
    <w:p w:rsidR="00F61897" w:rsidRPr="00E1357A" w:rsidRDefault="00F61897" w:rsidP="00F61897">
      <w:pPr>
        <w:numPr>
          <w:ilvl w:val="0"/>
          <w:numId w:val="1"/>
        </w:numPr>
        <w:tabs>
          <w:tab w:val="left" w:pos="456"/>
          <w:tab w:val="left" w:pos="570"/>
        </w:tabs>
        <w:spacing w:after="0" w:line="240" w:lineRule="auto"/>
        <w:ind w:left="0" w:right="-57" w:firstLine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  <w:t>Язык как деятельность. Аспекты анализа языка как деятельности.</w:t>
      </w:r>
    </w:p>
    <w:p w:rsidR="00F61897" w:rsidRPr="00E1357A" w:rsidRDefault="00F61897" w:rsidP="00F61897">
      <w:pPr>
        <w:numPr>
          <w:ilvl w:val="0"/>
          <w:numId w:val="1"/>
        </w:numPr>
        <w:tabs>
          <w:tab w:val="left" w:pos="456"/>
          <w:tab w:val="left" w:pos="570"/>
        </w:tabs>
        <w:spacing w:after="0" w:line="240" w:lineRule="auto"/>
        <w:ind w:left="0" w:right="-57" w:firstLine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  <w:t>Виды речевой деятельности</w:t>
      </w:r>
      <w:r w:rsidR="005C549A"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  <w:t>.</w:t>
      </w:r>
    </w:p>
    <w:p w:rsidR="00F61897" w:rsidRPr="00E1357A" w:rsidRDefault="00F61897" w:rsidP="00F61897">
      <w:pPr>
        <w:numPr>
          <w:ilvl w:val="0"/>
          <w:numId w:val="1"/>
        </w:numPr>
        <w:tabs>
          <w:tab w:val="left" w:pos="456"/>
          <w:tab w:val="left" w:pos="570"/>
        </w:tabs>
        <w:spacing w:after="0" w:line="240" w:lineRule="auto"/>
        <w:ind w:left="0" w:right="-57" w:firstLine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rFonts w:ascii="Times New Roman" w:hAnsi="Times New Roman"/>
          <w:b w:val="0"/>
          <w:bCs w:val="0"/>
          <w:sz w:val="24"/>
          <w:szCs w:val="24"/>
          <w:lang w:eastAsia="ru-RU"/>
        </w:rPr>
        <w:t>Устная и письменная разновидности русского языка. Нормативные, коммуникативные, этические аспекты устной и письменной речи.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Эстетические и нравственные ценности, их роль в литературе, культуре, языке.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Образование как общечеловеческая ценность. Единство образования и самообразования.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Методология и понятие метода научного познания языка.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Дидактические принципы обучения русскому языку.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Характеристика и классификация основных методов и приемов обучения русскому языку.</w:t>
      </w:r>
    </w:p>
    <w:p w:rsidR="00F61897" w:rsidRPr="00E1357A" w:rsidRDefault="00F61897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 w:rsidRPr="00E1357A">
        <w:rPr>
          <w:rStyle w:val="a3"/>
          <w:b w:val="0"/>
          <w:bCs w:val="0"/>
          <w:sz w:val="24"/>
          <w:szCs w:val="24"/>
          <w:lang w:eastAsia="ru-RU"/>
        </w:rPr>
        <w:t>Основные направления в работе по развитию речи. Пути обогащения словаря учащихся.</w:t>
      </w:r>
    </w:p>
    <w:p w:rsidR="00F61897" w:rsidRDefault="005C549A" w:rsidP="00F61897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>
        <w:rPr>
          <w:rStyle w:val="a3"/>
          <w:b w:val="0"/>
          <w:bCs w:val="0"/>
          <w:sz w:val="24"/>
          <w:szCs w:val="24"/>
          <w:lang w:eastAsia="ru-RU"/>
        </w:rPr>
        <w:t xml:space="preserve">Современные </w:t>
      </w:r>
      <w:r w:rsidR="006D7FDA">
        <w:rPr>
          <w:rStyle w:val="a3"/>
          <w:b w:val="0"/>
          <w:bCs w:val="0"/>
          <w:sz w:val="24"/>
          <w:szCs w:val="24"/>
          <w:lang w:eastAsia="ru-RU"/>
        </w:rPr>
        <w:t xml:space="preserve">образовательные </w:t>
      </w:r>
      <w:r>
        <w:rPr>
          <w:rStyle w:val="a3"/>
          <w:b w:val="0"/>
          <w:bCs w:val="0"/>
          <w:sz w:val="24"/>
          <w:szCs w:val="24"/>
          <w:lang w:eastAsia="ru-RU"/>
        </w:rPr>
        <w:t>технологии формирования коммуникативной компетенции.</w:t>
      </w:r>
    </w:p>
    <w:p w:rsidR="006D7FDA" w:rsidRDefault="005C549A" w:rsidP="006D7FDA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a3"/>
          <w:b w:val="0"/>
          <w:bCs w:val="0"/>
          <w:sz w:val="24"/>
          <w:szCs w:val="24"/>
          <w:lang w:eastAsia="ru-RU"/>
        </w:rPr>
      </w:pPr>
      <w:r>
        <w:rPr>
          <w:rStyle w:val="a3"/>
          <w:b w:val="0"/>
          <w:bCs w:val="0"/>
          <w:sz w:val="24"/>
          <w:szCs w:val="24"/>
          <w:lang w:eastAsia="ru-RU"/>
        </w:rPr>
        <w:t>Язык как система. Языковые уровни и их основные единицы.</w:t>
      </w:r>
    </w:p>
    <w:p w:rsidR="006D7FDA" w:rsidRPr="006D7FDA" w:rsidRDefault="006D7FDA" w:rsidP="006D7FDA">
      <w:pPr>
        <w:pStyle w:val="a4"/>
        <w:widowControl/>
        <w:numPr>
          <w:ilvl w:val="0"/>
          <w:numId w:val="1"/>
        </w:numPr>
        <w:tabs>
          <w:tab w:val="left" w:pos="456"/>
          <w:tab w:val="left" w:pos="570"/>
        </w:tabs>
        <w:suppressAutoHyphens w:val="0"/>
        <w:ind w:left="0" w:right="-57" w:firstLine="0"/>
        <w:rPr>
          <w:rStyle w:val="FontStyle12"/>
          <w:sz w:val="24"/>
          <w:szCs w:val="24"/>
          <w:lang w:eastAsia="ru-RU"/>
        </w:rPr>
      </w:pPr>
      <w:r w:rsidRPr="006D7FDA">
        <w:rPr>
          <w:rStyle w:val="FontStyle12"/>
          <w:sz w:val="24"/>
          <w:szCs w:val="24"/>
        </w:rPr>
        <w:t>Семиотическая природа языка. Специфика языкового знака.</w:t>
      </w:r>
    </w:p>
    <w:p w:rsidR="006D7FDA" w:rsidRDefault="006D7FDA" w:rsidP="005B0F41">
      <w:pPr>
        <w:jc w:val="center"/>
        <w:rPr>
          <w:rStyle w:val="FontStyle12"/>
          <w:rFonts w:eastAsia="Calibri"/>
          <w:sz w:val="24"/>
          <w:szCs w:val="24"/>
        </w:rPr>
      </w:pPr>
    </w:p>
    <w:sectPr w:rsidR="006D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083"/>
    <w:multiLevelType w:val="hybridMultilevel"/>
    <w:tmpl w:val="8038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B74FEA"/>
    <w:multiLevelType w:val="hybridMultilevel"/>
    <w:tmpl w:val="31EC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97"/>
    <w:rsid w:val="004E48BA"/>
    <w:rsid w:val="005B0F41"/>
    <w:rsid w:val="005C549A"/>
    <w:rsid w:val="006D7FDA"/>
    <w:rsid w:val="00804048"/>
    <w:rsid w:val="00BE2C0E"/>
    <w:rsid w:val="00EE3C22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61897"/>
    <w:rPr>
      <w:rFonts w:cs="Times New Roman"/>
      <w:b/>
      <w:bCs/>
    </w:rPr>
  </w:style>
  <w:style w:type="paragraph" w:styleId="a4">
    <w:name w:val="Body Text"/>
    <w:basedOn w:val="a"/>
    <w:link w:val="a5"/>
    <w:rsid w:val="00F618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61897"/>
    <w:rPr>
      <w:rFonts w:ascii="Times New Roman" w:eastAsia="Calibri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5B0F41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"/>
    <w:qFormat/>
    <w:rsid w:val="005B0F41"/>
    <w:pPr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61897"/>
    <w:rPr>
      <w:rFonts w:cs="Times New Roman"/>
      <w:b/>
      <w:bCs/>
    </w:rPr>
  </w:style>
  <w:style w:type="paragraph" w:styleId="a4">
    <w:name w:val="Body Text"/>
    <w:basedOn w:val="a"/>
    <w:link w:val="a5"/>
    <w:rsid w:val="00F618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61897"/>
    <w:rPr>
      <w:rFonts w:ascii="Times New Roman" w:eastAsia="Calibri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5B0F41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"/>
    <w:qFormat/>
    <w:rsid w:val="005B0F41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9D76-7B94-400E-861E-0497A86A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MSI</cp:lastModifiedBy>
  <cp:revision>2</cp:revision>
  <dcterms:created xsi:type="dcterms:W3CDTF">2019-01-22T13:24:00Z</dcterms:created>
  <dcterms:modified xsi:type="dcterms:W3CDTF">2019-01-22T13:24:00Z</dcterms:modified>
</cp:coreProperties>
</file>