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B8" w:rsidRPr="00274483" w:rsidRDefault="00274483" w:rsidP="00274483">
      <w:pPr>
        <w:spacing w:after="0" w:line="240" w:lineRule="auto"/>
        <w:ind w:left="719" w:hanging="1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>ПРАВИЛА ОФОРМЛЕНИЯ СТАТЕЙ</w:t>
      </w:r>
    </w:p>
    <w:p w:rsidR="008F56B8" w:rsidRPr="00274483" w:rsidRDefault="002855D3" w:rsidP="00274483">
      <w:pPr>
        <w:numPr>
          <w:ilvl w:val="0"/>
          <w:numId w:val="1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Файл следует назвать фамилией </w:t>
      </w:r>
      <w:r w:rsidRPr="00274483">
        <w:rPr>
          <w:color w:val="auto"/>
          <w:szCs w:val="28"/>
        </w:rPr>
        <w:tab/>
        <w:t xml:space="preserve">автора (авторов). </w:t>
      </w:r>
    </w:p>
    <w:p w:rsidR="008F56B8" w:rsidRPr="00274483" w:rsidRDefault="002855D3" w:rsidP="00274483">
      <w:pPr>
        <w:spacing w:after="0" w:line="240" w:lineRule="auto"/>
        <w:ind w:left="283" w:firstLine="0"/>
        <w:rPr>
          <w:color w:val="auto"/>
          <w:szCs w:val="28"/>
          <w:lang w:val="uk-UA"/>
        </w:rPr>
      </w:pPr>
      <w:proofErr w:type="gramStart"/>
      <w:r w:rsidRPr="00274483">
        <w:rPr>
          <w:color w:val="auto"/>
          <w:szCs w:val="28"/>
        </w:rPr>
        <w:t>Например</w:t>
      </w:r>
      <w:proofErr w:type="gramEnd"/>
      <w:r w:rsidRPr="00274483">
        <w:rPr>
          <w:color w:val="auto"/>
          <w:szCs w:val="28"/>
        </w:rPr>
        <w:t>: Иванченко.doc. или Иванченко.</w:t>
      </w:r>
      <w:proofErr w:type="spellStart"/>
      <w:r w:rsidRPr="00274483">
        <w:rPr>
          <w:color w:val="auto"/>
          <w:szCs w:val="28"/>
          <w:lang w:val="en-US"/>
        </w:rPr>
        <w:t>docx</w:t>
      </w:r>
      <w:proofErr w:type="spellEnd"/>
    </w:p>
    <w:p w:rsidR="008F56B8" w:rsidRPr="00274483" w:rsidRDefault="002855D3" w:rsidP="00274483">
      <w:pPr>
        <w:numPr>
          <w:ilvl w:val="0"/>
          <w:numId w:val="1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В начале статьи указываются </w:t>
      </w:r>
      <w:r w:rsidRPr="00274483">
        <w:rPr>
          <w:b/>
          <w:color w:val="auto"/>
          <w:szCs w:val="28"/>
        </w:rPr>
        <w:t>УДК, название статьи, ФИО</w:t>
      </w:r>
      <w:r w:rsidRPr="00274483">
        <w:rPr>
          <w:color w:val="auto"/>
          <w:szCs w:val="28"/>
        </w:rPr>
        <w:t xml:space="preserve"> </w:t>
      </w:r>
      <w:r w:rsidRPr="00274483">
        <w:rPr>
          <w:b/>
          <w:color w:val="auto"/>
          <w:szCs w:val="28"/>
        </w:rPr>
        <w:t>автора (авторов),</w:t>
      </w:r>
      <w:r w:rsidRPr="00274483">
        <w:rPr>
          <w:color w:val="auto"/>
          <w:szCs w:val="28"/>
        </w:rPr>
        <w:t xml:space="preserve"> </w:t>
      </w:r>
      <w:r w:rsidRPr="00274483">
        <w:rPr>
          <w:b/>
          <w:color w:val="auto"/>
          <w:szCs w:val="28"/>
        </w:rPr>
        <w:t xml:space="preserve">название организации </w:t>
      </w:r>
      <w:r w:rsidRPr="00274483">
        <w:rPr>
          <w:color w:val="auto"/>
          <w:szCs w:val="28"/>
        </w:rPr>
        <w:t xml:space="preserve">(в которой работает автор) и </w:t>
      </w:r>
      <w:r w:rsidRPr="00274483">
        <w:rPr>
          <w:b/>
          <w:color w:val="auto"/>
          <w:szCs w:val="28"/>
        </w:rPr>
        <w:t>город</w:t>
      </w:r>
      <w:r w:rsidRPr="00274483">
        <w:rPr>
          <w:color w:val="auto"/>
          <w:szCs w:val="28"/>
        </w:rPr>
        <w:t xml:space="preserve">. </w:t>
      </w:r>
    </w:p>
    <w:p w:rsidR="008F56B8" w:rsidRPr="00274483" w:rsidRDefault="002855D3" w:rsidP="00274483">
      <w:pPr>
        <w:numPr>
          <w:ilvl w:val="0"/>
          <w:numId w:val="1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b/>
          <w:color w:val="auto"/>
          <w:szCs w:val="28"/>
        </w:rPr>
        <w:t>Название</w:t>
      </w:r>
      <w:r w:rsidRPr="00274483">
        <w:rPr>
          <w:color w:val="auto"/>
          <w:szCs w:val="28"/>
        </w:rPr>
        <w:t xml:space="preserve">, </w:t>
      </w:r>
      <w:r w:rsidRPr="00274483">
        <w:rPr>
          <w:b/>
          <w:color w:val="auto"/>
          <w:szCs w:val="28"/>
        </w:rPr>
        <w:t>аннотация</w:t>
      </w:r>
      <w:r w:rsidRPr="00274483">
        <w:rPr>
          <w:color w:val="auto"/>
          <w:szCs w:val="28"/>
        </w:rPr>
        <w:t xml:space="preserve"> и </w:t>
      </w:r>
      <w:r w:rsidRPr="00274483">
        <w:rPr>
          <w:b/>
          <w:color w:val="auto"/>
          <w:szCs w:val="28"/>
        </w:rPr>
        <w:t>ключевые слова</w:t>
      </w:r>
      <w:r w:rsidRPr="00274483">
        <w:rPr>
          <w:color w:val="auto"/>
          <w:szCs w:val="28"/>
        </w:rPr>
        <w:t xml:space="preserve"> приводятся на русском и английском языках. Объем аннотации – до 100 слов</w:t>
      </w:r>
      <w:r w:rsidRPr="00274483">
        <w:rPr>
          <w:b/>
          <w:color w:val="auto"/>
          <w:szCs w:val="28"/>
        </w:rPr>
        <w:t xml:space="preserve">. </w:t>
      </w:r>
      <w:r w:rsidRPr="00274483">
        <w:rPr>
          <w:color w:val="auto"/>
          <w:szCs w:val="28"/>
        </w:rPr>
        <w:t xml:space="preserve">Ключевые слова – до 10 слов. </w:t>
      </w:r>
    </w:p>
    <w:p w:rsidR="008F56B8" w:rsidRPr="00274483" w:rsidRDefault="002855D3" w:rsidP="00274483">
      <w:pPr>
        <w:numPr>
          <w:ilvl w:val="0"/>
          <w:numId w:val="1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>Объем статьи</w:t>
      </w:r>
      <w:r w:rsidRPr="00274483">
        <w:rPr>
          <w:b/>
          <w:color w:val="auto"/>
          <w:szCs w:val="28"/>
        </w:rPr>
        <w:t xml:space="preserve"> от 5 до 8 страниц.</w:t>
      </w:r>
      <w:r w:rsidRPr="00274483">
        <w:rPr>
          <w:color w:val="auto"/>
          <w:szCs w:val="28"/>
        </w:rPr>
        <w:t xml:space="preserve"> </w:t>
      </w:r>
    </w:p>
    <w:p w:rsidR="008F56B8" w:rsidRPr="00274483" w:rsidRDefault="002855D3" w:rsidP="00274483">
      <w:pPr>
        <w:numPr>
          <w:ilvl w:val="0"/>
          <w:numId w:val="1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Обучающиеся (специалисты, бакалавры, магистры) и аспиранты прилагают рецензию научного руководителя. </w:t>
      </w:r>
    </w:p>
    <w:p w:rsidR="002855D3" w:rsidRPr="00274483" w:rsidRDefault="002855D3" w:rsidP="00274483">
      <w:pPr>
        <w:numPr>
          <w:ilvl w:val="0"/>
          <w:numId w:val="1"/>
        </w:numPr>
        <w:spacing w:after="0" w:line="240" w:lineRule="auto"/>
        <w:ind w:hanging="283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Материалы подаются в цифровом виде в </w:t>
      </w:r>
      <w:proofErr w:type="spellStart"/>
      <w:r w:rsidRPr="00274483">
        <w:rPr>
          <w:color w:val="auto"/>
          <w:szCs w:val="28"/>
        </w:rPr>
        <w:t>Microsoft</w:t>
      </w:r>
      <w:proofErr w:type="spellEnd"/>
      <w:r w:rsidRPr="00274483">
        <w:rPr>
          <w:color w:val="auto"/>
          <w:szCs w:val="28"/>
        </w:rPr>
        <w:t xml:space="preserve"> </w:t>
      </w:r>
      <w:proofErr w:type="spellStart"/>
      <w:r w:rsidRPr="00274483">
        <w:rPr>
          <w:color w:val="auto"/>
          <w:szCs w:val="28"/>
        </w:rPr>
        <w:t>Word</w:t>
      </w:r>
      <w:proofErr w:type="spellEnd"/>
      <w:r w:rsidRPr="00274483">
        <w:rPr>
          <w:color w:val="auto"/>
          <w:szCs w:val="28"/>
        </w:rPr>
        <w:t xml:space="preserve"> (</w:t>
      </w:r>
      <w:proofErr w:type="spellStart"/>
      <w:r w:rsidRPr="00274483">
        <w:rPr>
          <w:b/>
          <w:color w:val="auto"/>
          <w:szCs w:val="28"/>
        </w:rPr>
        <w:t>Times</w:t>
      </w:r>
      <w:proofErr w:type="spellEnd"/>
      <w:r w:rsidRPr="00274483">
        <w:rPr>
          <w:b/>
          <w:color w:val="auto"/>
          <w:szCs w:val="28"/>
        </w:rPr>
        <w:t xml:space="preserve"> </w:t>
      </w:r>
      <w:proofErr w:type="spellStart"/>
      <w:r w:rsidRPr="00274483">
        <w:rPr>
          <w:b/>
          <w:color w:val="auto"/>
          <w:szCs w:val="28"/>
        </w:rPr>
        <w:t>New</w:t>
      </w:r>
      <w:proofErr w:type="spellEnd"/>
      <w:r w:rsidRPr="00274483">
        <w:rPr>
          <w:b/>
          <w:color w:val="auto"/>
          <w:szCs w:val="28"/>
        </w:rPr>
        <w:t xml:space="preserve"> </w:t>
      </w:r>
      <w:proofErr w:type="spellStart"/>
      <w:r w:rsidRPr="00274483">
        <w:rPr>
          <w:b/>
          <w:color w:val="auto"/>
          <w:szCs w:val="28"/>
        </w:rPr>
        <w:t>Roman</w:t>
      </w:r>
      <w:proofErr w:type="spellEnd"/>
      <w:r w:rsidRPr="00274483">
        <w:rPr>
          <w:color w:val="auto"/>
          <w:szCs w:val="28"/>
        </w:rPr>
        <w:t xml:space="preserve">, кегль – </w:t>
      </w:r>
      <w:r w:rsidRPr="00274483">
        <w:rPr>
          <w:b/>
          <w:color w:val="auto"/>
          <w:szCs w:val="28"/>
        </w:rPr>
        <w:t>14</w:t>
      </w:r>
      <w:r w:rsidRPr="00274483">
        <w:rPr>
          <w:color w:val="auto"/>
          <w:szCs w:val="28"/>
        </w:rPr>
        <w:t xml:space="preserve">, межстрочный интервал – </w:t>
      </w:r>
      <w:r w:rsidRPr="00274483">
        <w:rPr>
          <w:b/>
          <w:color w:val="auto"/>
          <w:szCs w:val="28"/>
        </w:rPr>
        <w:t>1,5</w:t>
      </w:r>
      <w:r w:rsidRPr="00274483">
        <w:rPr>
          <w:color w:val="auto"/>
          <w:szCs w:val="28"/>
        </w:rPr>
        <w:t xml:space="preserve">, абзацный отступ – </w:t>
      </w:r>
      <w:r w:rsidRPr="00274483">
        <w:rPr>
          <w:b/>
          <w:color w:val="auto"/>
          <w:szCs w:val="28"/>
        </w:rPr>
        <w:t>1,25</w:t>
      </w:r>
      <w:r w:rsidRPr="00274483">
        <w:rPr>
          <w:color w:val="auto"/>
          <w:szCs w:val="28"/>
        </w:rPr>
        <w:t xml:space="preserve"> см, поля: </w:t>
      </w:r>
      <w:r w:rsidRPr="00274483">
        <w:rPr>
          <w:b/>
          <w:color w:val="auto"/>
          <w:szCs w:val="28"/>
        </w:rPr>
        <w:t>верхнее – 2,3</w:t>
      </w:r>
      <w:r w:rsidRPr="00274483">
        <w:rPr>
          <w:color w:val="auto"/>
          <w:szCs w:val="28"/>
        </w:rPr>
        <w:t xml:space="preserve"> см; </w:t>
      </w:r>
      <w:r w:rsidRPr="00274483">
        <w:rPr>
          <w:b/>
          <w:color w:val="auto"/>
          <w:szCs w:val="28"/>
        </w:rPr>
        <w:t>нижнее – 2,4</w:t>
      </w:r>
      <w:r w:rsidRPr="00274483">
        <w:rPr>
          <w:color w:val="auto"/>
          <w:szCs w:val="28"/>
        </w:rPr>
        <w:t xml:space="preserve"> см; </w:t>
      </w:r>
      <w:r w:rsidRPr="00274483">
        <w:rPr>
          <w:b/>
          <w:color w:val="auto"/>
          <w:szCs w:val="28"/>
        </w:rPr>
        <w:t>левое – 2,1</w:t>
      </w:r>
      <w:r w:rsidRPr="00274483">
        <w:rPr>
          <w:color w:val="auto"/>
          <w:szCs w:val="28"/>
        </w:rPr>
        <w:t xml:space="preserve"> см; </w:t>
      </w:r>
      <w:r w:rsidRPr="00274483">
        <w:rPr>
          <w:b/>
          <w:color w:val="auto"/>
          <w:szCs w:val="28"/>
        </w:rPr>
        <w:t>правое – 2,9</w:t>
      </w:r>
      <w:r w:rsidRPr="00274483">
        <w:rPr>
          <w:color w:val="auto"/>
          <w:szCs w:val="28"/>
        </w:rPr>
        <w:t xml:space="preserve"> см) в формате </w:t>
      </w:r>
      <w:proofErr w:type="spellStart"/>
      <w:r w:rsidRPr="00274483">
        <w:rPr>
          <w:b/>
          <w:color w:val="auto"/>
          <w:szCs w:val="28"/>
        </w:rPr>
        <w:t>doc</w:t>
      </w:r>
      <w:proofErr w:type="spellEnd"/>
      <w:r w:rsidRPr="00274483">
        <w:rPr>
          <w:color w:val="auto"/>
          <w:szCs w:val="28"/>
        </w:rPr>
        <w:t xml:space="preserve">. или </w:t>
      </w:r>
      <w:r w:rsidRPr="00274483">
        <w:rPr>
          <w:color w:val="auto"/>
          <w:szCs w:val="28"/>
          <w:lang w:val="en-US"/>
        </w:rPr>
        <w:t>d</w:t>
      </w:r>
      <w:r w:rsidR="00E02D18" w:rsidRPr="00274483">
        <w:rPr>
          <w:color w:val="auto"/>
          <w:szCs w:val="28"/>
        </w:rPr>
        <w:t>о</w:t>
      </w:r>
      <w:r w:rsidRPr="00274483">
        <w:rPr>
          <w:color w:val="auto"/>
          <w:szCs w:val="28"/>
          <w:lang w:val="en-US"/>
        </w:rPr>
        <w:t>cx</w:t>
      </w:r>
      <w:r w:rsidRPr="00274483">
        <w:rPr>
          <w:color w:val="auto"/>
          <w:szCs w:val="28"/>
        </w:rPr>
        <w:t>.</w:t>
      </w:r>
      <w:r w:rsidRPr="00274483">
        <w:rPr>
          <w:rFonts w:eastAsia="Arial"/>
          <w:color w:val="auto"/>
          <w:szCs w:val="28"/>
        </w:rPr>
        <w:t xml:space="preserve"> </w:t>
      </w:r>
    </w:p>
    <w:p w:rsidR="008F56B8" w:rsidRPr="00274483" w:rsidRDefault="002855D3" w:rsidP="00274483">
      <w:pPr>
        <w:pStyle w:val="a3"/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Переносы в словах не допускаются.  </w:t>
      </w:r>
    </w:p>
    <w:p w:rsidR="008F56B8" w:rsidRPr="00274483" w:rsidRDefault="002855D3" w:rsidP="00274483">
      <w:pPr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>Между цифрами при указании дат, номеров страниц и т.п. используется тире (–) без пробелов (</w:t>
      </w:r>
      <w:proofErr w:type="gramStart"/>
      <w:r w:rsidRPr="00274483">
        <w:rPr>
          <w:color w:val="auto"/>
          <w:szCs w:val="28"/>
        </w:rPr>
        <w:t>Например</w:t>
      </w:r>
      <w:proofErr w:type="gramEnd"/>
      <w:r w:rsidRPr="00274483">
        <w:rPr>
          <w:color w:val="auto"/>
          <w:szCs w:val="28"/>
        </w:rPr>
        <w:t xml:space="preserve">: С. 11–25). </w:t>
      </w:r>
    </w:p>
    <w:p w:rsidR="002855D3" w:rsidRPr="00274483" w:rsidRDefault="002855D3" w:rsidP="00274483">
      <w:pPr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Между инициалами и фамилией, между знаком номера/параграфа и числом ставится фиксированный пробел (сочетание клавиш </w:t>
      </w:r>
      <w:proofErr w:type="spellStart"/>
      <w:r w:rsidRPr="00274483">
        <w:rPr>
          <w:color w:val="auto"/>
          <w:szCs w:val="28"/>
        </w:rPr>
        <w:t>Ctrl+Shift+пробел</w:t>
      </w:r>
      <w:proofErr w:type="spellEnd"/>
      <w:r w:rsidRPr="00274483">
        <w:rPr>
          <w:color w:val="auto"/>
          <w:szCs w:val="28"/>
        </w:rPr>
        <w:t xml:space="preserve">). </w:t>
      </w:r>
    </w:p>
    <w:p w:rsidR="008F56B8" w:rsidRPr="00274483" w:rsidRDefault="002855D3" w:rsidP="00274483">
      <w:pPr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Цитаты, названия произведений приводятся в парных кавычках («»). Кавычки (“”) используются исключительно в случае цитирования внутри другого цитирования. </w:t>
      </w:r>
    </w:p>
    <w:p w:rsidR="008F56B8" w:rsidRPr="00274483" w:rsidRDefault="002855D3" w:rsidP="00274483">
      <w:pPr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При цитировании в тексте в квадратных скобках указывают номер позиции в списке литературы и номер страницы: [3, с. 12–13].  </w:t>
      </w:r>
    </w:p>
    <w:p w:rsidR="008F56B8" w:rsidRPr="00274483" w:rsidRDefault="002855D3" w:rsidP="00274483">
      <w:pPr>
        <w:numPr>
          <w:ilvl w:val="0"/>
          <w:numId w:val="4"/>
        </w:numPr>
        <w:spacing w:after="0" w:line="240" w:lineRule="auto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Список литературы подается в конце статьи, обозначается как «Список использованных источников» и оформляется по алфавиту. Сначала дается литература на кириллице, затем на латинице. Список использованной литературы оформляется согласно ГОСТу 7.0.5.2008.  </w:t>
      </w:r>
    </w:p>
    <w:p w:rsidR="008F56B8" w:rsidRPr="00274483" w:rsidRDefault="002855D3" w:rsidP="00274483">
      <w:pPr>
        <w:spacing w:after="0" w:line="240" w:lineRule="auto"/>
        <w:ind w:left="423" w:firstLine="0"/>
        <w:jc w:val="center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 </w:t>
      </w:r>
    </w:p>
    <w:p w:rsidR="008F56B8" w:rsidRPr="00274483" w:rsidRDefault="002855D3" w:rsidP="00274483">
      <w:pPr>
        <w:spacing w:after="0" w:line="240" w:lineRule="auto"/>
        <w:ind w:left="19" w:hanging="10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Редакция сборника </w:t>
      </w:r>
      <w:r w:rsidRPr="00274483">
        <w:rPr>
          <w:b/>
          <w:i/>
          <w:color w:val="auto"/>
          <w:szCs w:val="28"/>
        </w:rPr>
        <w:t>"Переводческий дискурс: междисциплинарный подход"</w:t>
      </w:r>
      <w:r w:rsidRPr="00274483">
        <w:rPr>
          <w:b/>
          <w:color w:val="auto"/>
          <w:szCs w:val="28"/>
        </w:rPr>
        <w:t xml:space="preserve"> оставляет за собой право отклонить материалы, не соответствующие научному уровню, тематике или техническим требованиям сборника, оригинальность которых – менее 60 % (по версии antiplagiat.ru). </w:t>
      </w:r>
      <w:r w:rsidRPr="00274483">
        <w:rPr>
          <w:color w:val="auto"/>
          <w:szCs w:val="28"/>
        </w:rPr>
        <w:t xml:space="preserve"> </w:t>
      </w:r>
    </w:p>
    <w:p w:rsidR="002855D3" w:rsidRDefault="002855D3" w:rsidP="00274483">
      <w:pPr>
        <w:spacing w:after="0" w:line="360" w:lineRule="auto"/>
        <w:ind w:left="715" w:right="3" w:hanging="10"/>
        <w:jc w:val="center"/>
        <w:rPr>
          <w:b/>
          <w:i/>
          <w:color w:val="auto"/>
          <w:szCs w:val="28"/>
        </w:rPr>
      </w:pPr>
    </w:p>
    <w:p w:rsidR="00274483" w:rsidRDefault="00274483" w:rsidP="00274483">
      <w:pPr>
        <w:spacing w:after="0" w:line="360" w:lineRule="auto"/>
        <w:ind w:left="715" w:right="3" w:hanging="10"/>
        <w:jc w:val="center"/>
        <w:rPr>
          <w:b/>
          <w:i/>
          <w:color w:val="auto"/>
          <w:szCs w:val="28"/>
        </w:rPr>
      </w:pPr>
    </w:p>
    <w:p w:rsidR="00274483" w:rsidRDefault="00274483" w:rsidP="00274483">
      <w:pPr>
        <w:spacing w:after="0" w:line="360" w:lineRule="auto"/>
        <w:ind w:left="715" w:right="3" w:hanging="10"/>
        <w:jc w:val="center"/>
        <w:rPr>
          <w:b/>
          <w:i/>
          <w:color w:val="auto"/>
          <w:szCs w:val="28"/>
        </w:rPr>
      </w:pPr>
    </w:p>
    <w:p w:rsidR="00274483" w:rsidRDefault="00274483" w:rsidP="00274483">
      <w:pPr>
        <w:spacing w:after="0" w:line="360" w:lineRule="auto"/>
        <w:ind w:left="715" w:right="3" w:hanging="10"/>
        <w:jc w:val="center"/>
        <w:rPr>
          <w:b/>
          <w:i/>
          <w:color w:val="auto"/>
          <w:szCs w:val="28"/>
        </w:rPr>
      </w:pPr>
    </w:p>
    <w:p w:rsidR="00274483" w:rsidRPr="00274483" w:rsidRDefault="00274483" w:rsidP="00274483">
      <w:pPr>
        <w:spacing w:after="0" w:line="360" w:lineRule="auto"/>
        <w:ind w:left="715" w:right="3" w:hanging="10"/>
        <w:jc w:val="center"/>
        <w:rPr>
          <w:b/>
          <w:i/>
          <w:color w:val="auto"/>
          <w:szCs w:val="28"/>
        </w:rPr>
      </w:pPr>
    </w:p>
    <w:p w:rsidR="008F56B8" w:rsidRPr="00274483" w:rsidRDefault="002855D3" w:rsidP="00274483">
      <w:pPr>
        <w:spacing w:after="0" w:line="360" w:lineRule="auto"/>
        <w:ind w:left="715" w:right="3" w:hanging="10"/>
        <w:jc w:val="right"/>
        <w:rPr>
          <w:color w:val="auto"/>
          <w:sz w:val="24"/>
          <w:szCs w:val="24"/>
        </w:rPr>
      </w:pPr>
      <w:r w:rsidRPr="00274483">
        <w:rPr>
          <w:b/>
          <w:i/>
          <w:color w:val="auto"/>
          <w:sz w:val="24"/>
          <w:szCs w:val="24"/>
        </w:rPr>
        <w:lastRenderedPageBreak/>
        <w:t xml:space="preserve">Образец оформления статьи </w:t>
      </w:r>
    </w:p>
    <w:p w:rsidR="008F56B8" w:rsidRPr="00274483" w:rsidRDefault="002855D3" w:rsidP="00274483">
      <w:pPr>
        <w:widowControl w:val="0"/>
        <w:spacing w:after="0" w:line="360" w:lineRule="auto"/>
        <w:ind w:right="3"/>
        <w:jc w:val="left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УДК 811.12 </w:t>
      </w:r>
    </w:p>
    <w:p w:rsidR="008F56B8" w:rsidRPr="00274483" w:rsidRDefault="002855D3" w:rsidP="00274483">
      <w:pPr>
        <w:widowControl w:val="0"/>
        <w:spacing w:after="0" w:line="360" w:lineRule="auto"/>
        <w:ind w:left="19" w:right="3" w:hanging="10"/>
        <w:jc w:val="center"/>
        <w:rPr>
          <w:color w:val="auto"/>
          <w:szCs w:val="28"/>
        </w:rPr>
      </w:pPr>
      <w:r w:rsidRPr="00274483">
        <w:rPr>
          <w:b/>
          <w:color w:val="auto"/>
          <w:szCs w:val="28"/>
        </w:rPr>
        <w:t>КОНЦЕПТ «ЕДА» ВО ФРАНЦУЗСКОЙ И РУССКОЙ КАРТИНАХ МИРА</w:t>
      </w:r>
    </w:p>
    <w:p w:rsidR="008F56B8" w:rsidRPr="00274483" w:rsidRDefault="00274483" w:rsidP="00274483">
      <w:pPr>
        <w:widowControl w:val="0"/>
        <w:spacing w:after="0" w:line="360" w:lineRule="auto"/>
        <w:ind w:left="0" w:right="3" w:hanging="10"/>
        <w:jc w:val="center"/>
        <w:rPr>
          <w:color w:val="auto"/>
          <w:szCs w:val="28"/>
        </w:rPr>
      </w:pPr>
      <w:r>
        <w:rPr>
          <w:b/>
          <w:i/>
          <w:color w:val="auto"/>
          <w:szCs w:val="28"/>
        </w:rPr>
        <w:t>С. </w:t>
      </w:r>
      <w:r w:rsidR="002855D3" w:rsidRPr="00274483">
        <w:rPr>
          <w:b/>
          <w:i/>
          <w:color w:val="auto"/>
          <w:szCs w:val="28"/>
        </w:rPr>
        <w:t>П. Иванченко,</w:t>
      </w:r>
    </w:p>
    <w:p w:rsidR="008F56B8" w:rsidRPr="00274483" w:rsidRDefault="002855D3" w:rsidP="00274483">
      <w:pPr>
        <w:widowControl w:val="0"/>
        <w:spacing w:after="0" w:line="360" w:lineRule="auto"/>
        <w:ind w:left="0" w:right="3" w:hanging="10"/>
        <w:jc w:val="center"/>
        <w:rPr>
          <w:color w:val="auto"/>
          <w:szCs w:val="28"/>
        </w:rPr>
      </w:pPr>
      <w:r w:rsidRPr="00274483">
        <w:rPr>
          <w:i/>
          <w:color w:val="auto"/>
          <w:szCs w:val="28"/>
        </w:rPr>
        <w:t>кандидат филологических наук, доцент кафедры теории и практики</w:t>
      </w:r>
      <w:r w:rsidR="00274483">
        <w:rPr>
          <w:i/>
          <w:color w:val="auto"/>
          <w:szCs w:val="28"/>
        </w:rPr>
        <w:t xml:space="preserve"> </w:t>
      </w:r>
      <w:r w:rsidRPr="00274483">
        <w:rPr>
          <w:i/>
          <w:color w:val="auto"/>
          <w:szCs w:val="28"/>
        </w:rPr>
        <w:t>перевода, Институт филологии, Крымский федеральный университет имени В. И. Вернадского, Симферополь</w:t>
      </w:r>
    </w:p>
    <w:p w:rsidR="008F56B8" w:rsidRPr="00274483" w:rsidRDefault="002855D3" w:rsidP="00274483">
      <w:pPr>
        <w:widowControl w:val="0"/>
        <w:spacing w:after="0" w:line="360" w:lineRule="auto"/>
        <w:ind w:left="0" w:right="3" w:hanging="10"/>
        <w:jc w:val="center"/>
        <w:rPr>
          <w:color w:val="auto"/>
          <w:szCs w:val="28"/>
        </w:rPr>
      </w:pPr>
      <w:r w:rsidRPr="00274483">
        <w:rPr>
          <w:b/>
          <w:i/>
          <w:color w:val="auto"/>
          <w:szCs w:val="28"/>
        </w:rPr>
        <w:t>А.</w:t>
      </w:r>
      <w:r w:rsidR="00274483">
        <w:rPr>
          <w:b/>
          <w:i/>
          <w:color w:val="auto"/>
          <w:szCs w:val="28"/>
        </w:rPr>
        <w:t> </w:t>
      </w:r>
      <w:r w:rsidRPr="00274483">
        <w:rPr>
          <w:b/>
          <w:i/>
          <w:color w:val="auto"/>
          <w:szCs w:val="28"/>
        </w:rPr>
        <w:t>В. Малышева,</w:t>
      </w:r>
    </w:p>
    <w:p w:rsidR="002855D3" w:rsidRPr="00274483" w:rsidRDefault="002855D3" w:rsidP="00274483">
      <w:pPr>
        <w:widowControl w:val="0"/>
        <w:spacing w:after="0" w:line="360" w:lineRule="auto"/>
        <w:ind w:left="0" w:right="3" w:hanging="10"/>
        <w:jc w:val="center"/>
        <w:rPr>
          <w:i/>
          <w:color w:val="auto"/>
          <w:szCs w:val="28"/>
        </w:rPr>
      </w:pPr>
      <w:r w:rsidRPr="00274483">
        <w:rPr>
          <w:i/>
          <w:color w:val="auto"/>
          <w:szCs w:val="28"/>
        </w:rPr>
        <w:t xml:space="preserve">Обучающийся </w:t>
      </w:r>
      <w:proofErr w:type="spellStart"/>
      <w:r w:rsidRPr="00274483">
        <w:rPr>
          <w:i/>
          <w:color w:val="auto"/>
          <w:szCs w:val="28"/>
        </w:rPr>
        <w:t>бакалариата</w:t>
      </w:r>
      <w:proofErr w:type="spellEnd"/>
      <w:r w:rsidRPr="00274483">
        <w:rPr>
          <w:i/>
          <w:color w:val="auto"/>
          <w:szCs w:val="28"/>
        </w:rPr>
        <w:t>, кафедра английской филологии,</w:t>
      </w:r>
      <w:r w:rsidR="00274483">
        <w:rPr>
          <w:i/>
          <w:color w:val="auto"/>
          <w:szCs w:val="28"/>
        </w:rPr>
        <w:t xml:space="preserve"> </w:t>
      </w:r>
      <w:bookmarkStart w:id="0" w:name="_GoBack"/>
      <w:bookmarkEnd w:id="0"/>
      <w:r w:rsidRPr="00274483">
        <w:rPr>
          <w:i/>
          <w:color w:val="auto"/>
          <w:szCs w:val="28"/>
        </w:rPr>
        <w:t>Институт филологии, Крымский федеральный университет имени В. И. Вернадского, Симферополь</w:t>
      </w:r>
    </w:p>
    <w:p w:rsidR="008F56B8" w:rsidRPr="00274483" w:rsidRDefault="002855D3" w:rsidP="00274483">
      <w:pPr>
        <w:widowControl w:val="0"/>
        <w:spacing w:after="0" w:line="360" w:lineRule="auto"/>
        <w:ind w:left="709" w:right="3" w:firstLine="709"/>
        <w:jc w:val="left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Аннотация. </w:t>
      </w:r>
      <w:r w:rsidRPr="00274483">
        <w:rPr>
          <w:color w:val="auto"/>
          <w:szCs w:val="28"/>
        </w:rPr>
        <w:t xml:space="preserve">Текст аннотации.  </w:t>
      </w:r>
    </w:p>
    <w:p w:rsidR="008F56B8" w:rsidRPr="00274483" w:rsidRDefault="002855D3" w:rsidP="00274483">
      <w:pPr>
        <w:widowControl w:val="0"/>
        <w:spacing w:after="0" w:line="360" w:lineRule="auto"/>
        <w:ind w:left="719" w:right="3" w:firstLine="709"/>
        <w:rPr>
          <w:color w:val="auto"/>
          <w:szCs w:val="28"/>
        </w:rPr>
      </w:pPr>
      <w:r w:rsidRPr="00274483">
        <w:rPr>
          <w:b/>
          <w:color w:val="auto"/>
          <w:szCs w:val="28"/>
        </w:rPr>
        <w:t>Ключевые слова</w:t>
      </w:r>
      <w:r w:rsidRPr="00274483">
        <w:rPr>
          <w:color w:val="auto"/>
          <w:szCs w:val="28"/>
        </w:rPr>
        <w:t xml:space="preserve">: ключевые слова. </w:t>
      </w:r>
    </w:p>
    <w:p w:rsidR="008F56B8" w:rsidRPr="00274483" w:rsidRDefault="002855D3" w:rsidP="00274483">
      <w:pPr>
        <w:widowControl w:val="0"/>
        <w:spacing w:after="0" w:line="360" w:lineRule="auto"/>
        <w:ind w:left="709" w:right="3" w:firstLine="709"/>
        <w:jc w:val="left"/>
        <w:rPr>
          <w:color w:val="auto"/>
          <w:szCs w:val="28"/>
          <w:lang w:val="en-US"/>
        </w:rPr>
      </w:pPr>
      <w:r w:rsidRPr="00274483">
        <w:rPr>
          <w:b/>
          <w:color w:val="auto"/>
          <w:szCs w:val="28"/>
          <w:lang w:val="en-US"/>
        </w:rPr>
        <w:t xml:space="preserve">Summary. </w:t>
      </w:r>
      <w:r w:rsidRPr="00274483">
        <w:rPr>
          <w:color w:val="auto"/>
          <w:szCs w:val="28"/>
          <w:lang w:val="en-US"/>
        </w:rPr>
        <w:t xml:space="preserve">Text of a summary.  </w:t>
      </w:r>
    </w:p>
    <w:p w:rsidR="00E02D18" w:rsidRPr="00274483" w:rsidRDefault="002855D3" w:rsidP="00274483">
      <w:pPr>
        <w:widowControl w:val="0"/>
        <w:spacing w:after="0" w:line="360" w:lineRule="auto"/>
        <w:ind w:left="719" w:right="3" w:firstLine="709"/>
        <w:jc w:val="left"/>
        <w:rPr>
          <w:b/>
          <w:color w:val="auto"/>
          <w:szCs w:val="28"/>
          <w:lang w:val="en-US"/>
        </w:rPr>
      </w:pPr>
      <w:r w:rsidRPr="00274483">
        <w:rPr>
          <w:b/>
          <w:color w:val="auto"/>
          <w:szCs w:val="28"/>
          <w:lang w:val="en-US"/>
        </w:rPr>
        <w:t>Key words:</w:t>
      </w:r>
      <w:r w:rsidRPr="00274483">
        <w:rPr>
          <w:color w:val="auto"/>
          <w:szCs w:val="28"/>
          <w:lang w:val="en-US"/>
        </w:rPr>
        <w:t xml:space="preserve"> key words.</w:t>
      </w:r>
      <w:r w:rsidRPr="00274483">
        <w:rPr>
          <w:b/>
          <w:color w:val="auto"/>
          <w:szCs w:val="28"/>
          <w:lang w:val="en-US"/>
        </w:rPr>
        <w:t xml:space="preserve"> </w:t>
      </w:r>
    </w:p>
    <w:p w:rsidR="00274483" w:rsidRPr="00274483" w:rsidRDefault="002855D3" w:rsidP="00274483">
      <w:pPr>
        <w:widowControl w:val="0"/>
        <w:spacing w:after="0" w:line="360" w:lineRule="auto"/>
        <w:ind w:left="719" w:right="3" w:firstLine="709"/>
        <w:jc w:val="left"/>
        <w:rPr>
          <w:color w:val="auto"/>
          <w:szCs w:val="28"/>
        </w:rPr>
      </w:pPr>
      <w:r w:rsidRPr="00274483">
        <w:rPr>
          <w:color w:val="auto"/>
          <w:szCs w:val="28"/>
        </w:rPr>
        <w:t xml:space="preserve">Текст статьи </w:t>
      </w:r>
      <w:r w:rsidR="00274483" w:rsidRPr="00274483">
        <w:rPr>
          <w:color w:val="auto"/>
          <w:szCs w:val="28"/>
        </w:rPr>
        <w:t xml:space="preserve">Текст статьи Текст статьи Текст статьи Текст статьи Текст статьи Текст статьи Текст статьи Текст статьи </w:t>
      </w:r>
    </w:p>
    <w:p w:rsidR="008F56B8" w:rsidRPr="00274483" w:rsidRDefault="002855D3" w:rsidP="00274483">
      <w:pPr>
        <w:widowControl w:val="0"/>
        <w:spacing w:after="0" w:line="360" w:lineRule="auto"/>
        <w:ind w:left="719" w:right="3" w:hanging="10"/>
        <w:jc w:val="center"/>
        <w:rPr>
          <w:color w:val="auto"/>
          <w:szCs w:val="28"/>
        </w:rPr>
      </w:pPr>
      <w:r w:rsidRPr="00274483">
        <w:rPr>
          <w:b/>
          <w:color w:val="auto"/>
          <w:szCs w:val="28"/>
        </w:rPr>
        <w:t xml:space="preserve">Список использованных источников </w:t>
      </w:r>
    </w:p>
    <w:p w:rsidR="008F56B8" w:rsidRPr="00274483" w:rsidRDefault="00E02D18" w:rsidP="00274483">
      <w:pPr>
        <w:widowControl w:val="0"/>
        <w:numPr>
          <w:ilvl w:val="0"/>
          <w:numId w:val="3"/>
        </w:numPr>
        <w:spacing w:after="0" w:line="360" w:lineRule="auto"/>
        <w:ind w:right="3" w:hanging="283"/>
        <w:rPr>
          <w:color w:val="auto"/>
          <w:szCs w:val="28"/>
        </w:rPr>
      </w:pPr>
      <w:proofErr w:type="spellStart"/>
      <w:r w:rsidRPr="00274483">
        <w:rPr>
          <w:color w:val="auto"/>
          <w:szCs w:val="28"/>
        </w:rPr>
        <w:t>Брысина</w:t>
      </w:r>
      <w:proofErr w:type="spellEnd"/>
      <w:r w:rsidRPr="00274483">
        <w:rPr>
          <w:color w:val="auto"/>
          <w:szCs w:val="28"/>
        </w:rPr>
        <w:t xml:space="preserve"> Е. </w:t>
      </w:r>
      <w:r w:rsidR="002855D3" w:rsidRPr="00274483">
        <w:rPr>
          <w:color w:val="auto"/>
          <w:szCs w:val="28"/>
        </w:rPr>
        <w:t xml:space="preserve">В. </w:t>
      </w:r>
      <w:proofErr w:type="spellStart"/>
      <w:r w:rsidR="002855D3" w:rsidRPr="00274483">
        <w:rPr>
          <w:color w:val="auto"/>
          <w:szCs w:val="28"/>
        </w:rPr>
        <w:t>Этнолингвокультурологические</w:t>
      </w:r>
      <w:proofErr w:type="spellEnd"/>
      <w:r w:rsidR="002855D3" w:rsidRPr="00274483">
        <w:rPr>
          <w:color w:val="auto"/>
          <w:szCs w:val="28"/>
        </w:rPr>
        <w:t xml:space="preserve"> основы диалектной </w:t>
      </w:r>
      <w:proofErr w:type="spellStart"/>
      <w:r w:rsidR="002855D3" w:rsidRPr="00274483">
        <w:rPr>
          <w:color w:val="auto"/>
          <w:szCs w:val="28"/>
        </w:rPr>
        <w:t>фраземики</w:t>
      </w:r>
      <w:proofErr w:type="spellEnd"/>
      <w:r w:rsidR="002855D3" w:rsidRPr="00274483">
        <w:rPr>
          <w:color w:val="auto"/>
          <w:szCs w:val="28"/>
        </w:rPr>
        <w:t xml:space="preserve"> Дона: </w:t>
      </w:r>
      <w:proofErr w:type="spellStart"/>
      <w:r w:rsidR="002855D3" w:rsidRPr="00274483">
        <w:rPr>
          <w:color w:val="auto"/>
          <w:szCs w:val="28"/>
        </w:rPr>
        <w:t>дис</w:t>
      </w:r>
      <w:proofErr w:type="spellEnd"/>
      <w:r w:rsidR="002855D3" w:rsidRPr="00274483">
        <w:rPr>
          <w:color w:val="auto"/>
          <w:szCs w:val="28"/>
        </w:rPr>
        <w:t xml:space="preserve">. … доктора </w:t>
      </w:r>
      <w:proofErr w:type="spellStart"/>
      <w:r w:rsidR="002855D3" w:rsidRPr="00274483">
        <w:rPr>
          <w:color w:val="auto"/>
          <w:szCs w:val="28"/>
        </w:rPr>
        <w:t>филол</w:t>
      </w:r>
      <w:proofErr w:type="spellEnd"/>
      <w:r w:rsidR="002855D3" w:rsidRPr="00274483">
        <w:rPr>
          <w:color w:val="auto"/>
          <w:szCs w:val="28"/>
        </w:rPr>
        <w:t xml:space="preserve">. наук. Волгоград, 2003. 543 с. </w:t>
      </w:r>
    </w:p>
    <w:p w:rsidR="008F56B8" w:rsidRPr="00274483" w:rsidRDefault="00E02D18" w:rsidP="00274483">
      <w:pPr>
        <w:widowControl w:val="0"/>
        <w:numPr>
          <w:ilvl w:val="0"/>
          <w:numId w:val="3"/>
        </w:numPr>
        <w:spacing w:after="0" w:line="360" w:lineRule="auto"/>
        <w:ind w:right="3" w:hanging="283"/>
        <w:rPr>
          <w:color w:val="auto"/>
          <w:szCs w:val="28"/>
        </w:rPr>
      </w:pPr>
      <w:proofErr w:type="spellStart"/>
      <w:r w:rsidRPr="00274483">
        <w:rPr>
          <w:color w:val="auto"/>
          <w:szCs w:val="28"/>
        </w:rPr>
        <w:t>Ваитова</w:t>
      </w:r>
      <w:proofErr w:type="spellEnd"/>
      <w:r w:rsidRPr="00274483">
        <w:rPr>
          <w:color w:val="auto"/>
          <w:szCs w:val="28"/>
        </w:rPr>
        <w:t xml:space="preserve"> Г. </w:t>
      </w:r>
      <w:r w:rsidR="002855D3" w:rsidRPr="00274483">
        <w:rPr>
          <w:color w:val="auto"/>
          <w:szCs w:val="28"/>
        </w:rPr>
        <w:t xml:space="preserve">Х. Проблемы речевого развития детей в </w:t>
      </w:r>
      <w:proofErr w:type="spellStart"/>
      <w:r w:rsidR="002855D3" w:rsidRPr="00274483">
        <w:rPr>
          <w:color w:val="auto"/>
          <w:szCs w:val="28"/>
        </w:rPr>
        <w:t>предшкольном</w:t>
      </w:r>
      <w:proofErr w:type="spellEnd"/>
      <w:r w:rsidR="002855D3" w:rsidRPr="00274483">
        <w:rPr>
          <w:color w:val="auto"/>
          <w:szCs w:val="28"/>
        </w:rPr>
        <w:t xml:space="preserve"> образовании [Электронный ресурс] // Вестник Томского государственного педагогического университета. – 2016. – №1. – http://cyberleninka.ru/article/n/problemy-rechevogo-razvitiya-detey-vpredshkolnom-obrazovanii (дата обращения 6.12.20</w:t>
      </w:r>
      <w:r w:rsidRPr="00274483">
        <w:rPr>
          <w:color w:val="auto"/>
          <w:szCs w:val="28"/>
        </w:rPr>
        <w:t>21</w:t>
      </w:r>
      <w:r w:rsidR="002855D3" w:rsidRPr="00274483">
        <w:rPr>
          <w:color w:val="auto"/>
          <w:szCs w:val="28"/>
        </w:rPr>
        <w:t xml:space="preserve">). </w:t>
      </w:r>
    </w:p>
    <w:p w:rsidR="008F56B8" w:rsidRPr="00274483" w:rsidRDefault="00E02D18" w:rsidP="00274483">
      <w:pPr>
        <w:widowControl w:val="0"/>
        <w:numPr>
          <w:ilvl w:val="0"/>
          <w:numId w:val="3"/>
        </w:numPr>
        <w:spacing w:after="0" w:line="360" w:lineRule="auto"/>
        <w:ind w:right="3" w:hanging="283"/>
        <w:rPr>
          <w:color w:val="auto"/>
          <w:szCs w:val="28"/>
        </w:rPr>
      </w:pPr>
      <w:proofErr w:type="spellStart"/>
      <w:r w:rsidRPr="00274483">
        <w:rPr>
          <w:color w:val="auto"/>
          <w:szCs w:val="28"/>
        </w:rPr>
        <w:t>Солодухо</w:t>
      </w:r>
      <w:proofErr w:type="spellEnd"/>
      <w:r w:rsidRPr="00274483">
        <w:rPr>
          <w:color w:val="auto"/>
          <w:szCs w:val="28"/>
        </w:rPr>
        <w:t xml:space="preserve"> Э. </w:t>
      </w:r>
      <w:r w:rsidR="002855D3" w:rsidRPr="00274483">
        <w:rPr>
          <w:color w:val="auto"/>
          <w:szCs w:val="28"/>
        </w:rPr>
        <w:t>М. Теория фразеологического сближения: На материале языков славянской, германской и романской групп. М.: ЛКИ</w:t>
      </w:r>
      <w:r w:rsidRPr="00274483">
        <w:rPr>
          <w:color w:val="auto"/>
          <w:szCs w:val="28"/>
        </w:rPr>
        <w:t>. –</w:t>
      </w:r>
      <w:r w:rsidR="002855D3" w:rsidRPr="00274483">
        <w:rPr>
          <w:color w:val="auto"/>
          <w:szCs w:val="28"/>
        </w:rPr>
        <w:t xml:space="preserve"> 2008. </w:t>
      </w:r>
      <w:r w:rsidRPr="00274483">
        <w:rPr>
          <w:color w:val="auto"/>
          <w:szCs w:val="28"/>
        </w:rPr>
        <w:t xml:space="preserve">– </w:t>
      </w:r>
      <w:r w:rsidR="002855D3" w:rsidRPr="00274483">
        <w:rPr>
          <w:color w:val="auto"/>
          <w:szCs w:val="28"/>
        </w:rPr>
        <w:t xml:space="preserve">304 с. </w:t>
      </w:r>
    </w:p>
    <w:p w:rsidR="008F56B8" w:rsidRPr="00274483" w:rsidRDefault="002855D3" w:rsidP="00274483">
      <w:pPr>
        <w:widowControl w:val="0"/>
        <w:numPr>
          <w:ilvl w:val="0"/>
          <w:numId w:val="3"/>
        </w:numPr>
        <w:spacing w:after="0" w:line="360" w:lineRule="auto"/>
        <w:ind w:right="3" w:hanging="283"/>
        <w:rPr>
          <w:color w:val="auto"/>
          <w:szCs w:val="28"/>
        </w:rPr>
      </w:pPr>
      <w:r w:rsidRPr="00274483">
        <w:rPr>
          <w:color w:val="auto"/>
          <w:szCs w:val="28"/>
          <w:lang w:val="en-US"/>
        </w:rPr>
        <w:lastRenderedPageBreak/>
        <w:t>Blaylock J.</w:t>
      </w:r>
      <w:r w:rsidR="00E02D18" w:rsidRPr="00274483">
        <w:rPr>
          <w:color w:val="auto"/>
          <w:szCs w:val="28"/>
          <w:lang w:val="en-US"/>
        </w:rPr>
        <w:t> </w:t>
      </w:r>
      <w:r w:rsidRPr="00274483">
        <w:rPr>
          <w:color w:val="auto"/>
          <w:szCs w:val="28"/>
          <w:lang w:val="en-US"/>
        </w:rPr>
        <w:t>P. Letter [Electronic Resource]</w:t>
      </w:r>
      <w:r w:rsidRPr="00274483">
        <w:rPr>
          <w:b/>
          <w:color w:val="auto"/>
          <w:szCs w:val="28"/>
          <w:lang w:val="en-US"/>
        </w:rPr>
        <w:t xml:space="preserve"> </w:t>
      </w:r>
      <w:r w:rsidRPr="00274483">
        <w:rPr>
          <w:color w:val="auto"/>
          <w:szCs w:val="28"/>
          <w:lang w:val="en-US"/>
        </w:rPr>
        <w:t>// Locus. 1987. – Mode of access:</w:t>
      </w:r>
      <w:r w:rsidRPr="00274483">
        <w:rPr>
          <w:b/>
          <w:color w:val="auto"/>
          <w:szCs w:val="28"/>
          <w:lang w:val="en-US"/>
        </w:rPr>
        <w:t xml:space="preserve"> </w:t>
      </w:r>
      <w:r w:rsidRPr="00274483">
        <w:rPr>
          <w:color w:val="auto"/>
          <w:szCs w:val="28"/>
          <w:lang w:val="en-US"/>
        </w:rPr>
        <w:t xml:space="preserve">URL: http://www.jessesword.com/sf/view/327. </w:t>
      </w:r>
      <w:r w:rsidRPr="00274483">
        <w:rPr>
          <w:color w:val="auto"/>
          <w:szCs w:val="28"/>
        </w:rPr>
        <w:t xml:space="preserve">(дата обращения 1.08.2014). </w:t>
      </w:r>
    </w:p>
    <w:p w:rsidR="008F56B8" w:rsidRPr="00274483" w:rsidRDefault="00E02D18" w:rsidP="00274483">
      <w:pPr>
        <w:widowControl w:val="0"/>
        <w:numPr>
          <w:ilvl w:val="0"/>
          <w:numId w:val="3"/>
        </w:numPr>
        <w:spacing w:after="0" w:line="360" w:lineRule="auto"/>
        <w:ind w:right="3" w:hanging="283"/>
        <w:rPr>
          <w:color w:val="auto"/>
          <w:szCs w:val="28"/>
          <w:lang w:val="en-US"/>
        </w:rPr>
      </w:pPr>
      <w:r w:rsidRPr="00274483">
        <w:rPr>
          <w:color w:val="auto"/>
          <w:szCs w:val="28"/>
          <w:lang w:val="en-US"/>
        </w:rPr>
        <w:t>Greenberg J. </w:t>
      </w:r>
      <w:r w:rsidR="002855D3" w:rsidRPr="00274483">
        <w:rPr>
          <w:color w:val="auto"/>
          <w:szCs w:val="28"/>
          <w:lang w:val="en-US"/>
        </w:rPr>
        <w:t xml:space="preserve">H. Universals of languages. Cambridge, </w:t>
      </w:r>
      <w:proofErr w:type="gramStart"/>
      <w:r w:rsidR="002855D3" w:rsidRPr="00274483">
        <w:rPr>
          <w:color w:val="auto"/>
          <w:szCs w:val="28"/>
          <w:lang w:val="en-US"/>
        </w:rPr>
        <w:t>Mass. :</w:t>
      </w:r>
      <w:proofErr w:type="gramEnd"/>
      <w:r w:rsidR="002855D3" w:rsidRPr="00274483">
        <w:rPr>
          <w:color w:val="auto"/>
          <w:szCs w:val="28"/>
          <w:lang w:val="en-US"/>
        </w:rPr>
        <w:t xml:space="preserve"> MIT Press, 1963. </w:t>
      </w:r>
      <w:r w:rsidRPr="00274483">
        <w:rPr>
          <w:color w:val="auto"/>
          <w:szCs w:val="28"/>
          <w:lang w:val="en-US"/>
        </w:rPr>
        <w:t xml:space="preserve">– </w:t>
      </w:r>
      <w:r w:rsidRPr="00274483">
        <w:rPr>
          <w:color w:val="auto"/>
          <w:szCs w:val="28"/>
        </w:rPr>
        <w:t>Р</w:t>
      </w:r>
      <w:r w:rsidRPr="00274483">
        <w:rPr>
          <w:color w:val="auto"/>
          <w:szCs w:val="28"/>
          <w:lang w:val="en-US"/>
        </w:rPr>
        <w:t>. 10.</w:t>
      </w:r>
    </w:p>
    <w:sectPr w:rsidR="008F56B8" w:rsidRPr="00274483" w:rsidSect="00274483">
      <w:pgSz w:w="11906" w:h="16838"/>
      <w:pgMar w:top="1304" w:right="1644" w:bottom="1361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D89"/>
    <w:multiLevelType w:val="hybridMultilevel"/>
    <w:tmpl w:val="633095AC"/>
    <w:lvl w:ilvl="0" w:tplc="56FA48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F42A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A2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F82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EB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AA2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CF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FC5F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949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246"/>
    <w:multiLevelType w:val="hybridMultilevel"/>
    <w:tmpl w:val="FC1ECDE4"/>
    <w:lvl w:ilvl="0" w:tplc="376460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FEBC1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0E4F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2CE9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E837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0A9A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EC9C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6D0A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8EC1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F181F"/>
    <w:multiLevelType w:val="hybridMultilevel"/>
    <w:tmpl w:val="3AD45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5FD1"/>
    <w:multiLevelType w:val="hybridMultilevel"/>
    <w:tmpl w:val="490E0478"/>
    <w:lvl w:ilvl="0" w:tplc="DC4AA13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0B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4A0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04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6A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C8CF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EE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D64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8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8"/>
    <w:rsid w:val="00274483"/>
    <w:rsid w:val="002855D3"/>
    <w:rsid w:val="008F56B8"/>
    <w:rsid w:val="00E0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0103"/>
  <w15:docId w15:val="{D90C8080-050F-4531-8BB7-9DCB2ABB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08" w:lineRule="auto"/>
      <w:ind w:left="293" w:hanging="29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Марушечка</dc:creator>
  <cp:keywords/>
  <cp:lastModifiedBy>Пользователь Windows</cp:lastModifiedBy>
  <cp:revision>3</cp:revision>
  <dcterms:created xsi:type="dcterms:W3CDTF">2021-06-21T19:48:00Z</dcterms:created>
  <dcterms:modified xsi:type="dcterms:W3CDTF">2021-06-29T17:39:00Z</dcterms:modified>
</cp:coreProperties>
</file>