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78B7" w:rsidRPr="00286C66" w:rsidRDefault="00000000">
      <w:pPr>
        <w:keepNext/>
        <w:keepLines/>
        <w:spacing w:before="120" w:after="120"/>
        <w:jc w:val="center"/>
        <w:rPr>
          <w:b/>
          <w:sz w:val="28"/>
          <w:szCs w:val="28"/>
        </w:rPr>
      </w:pPr>
      <w:r w:rsidRPr="00286C66">
        <w:rPr>
          <w:sz w:val="26"/>
          <w:szCs w:val="26"/>
        </w:rPr>
        <w:t>Министерство науки и высшего образования Российской Федерации</w:t>
      </w:r>
    </w:p>
    <w:p w14:paraId="00000002" w14:textId="77777777" w:rsidR="009578B7" w:rsidRPr="00286C66" w:rsidRDefault="00000000">
      <w:pPr>
        <w:shd w:val="clear" w:color="auto" w:fill="FFFFFF"/>
        <w:rPr>
          <w:sz w:val="26"/>
          <w:szCs w:val="26"/>
        </w:rPr>
      </w:pPr>
      <w:r w:rsidRPr="00286C66">
        <w:rPr>
          <w:rFonts w:eastAsia="yandex-sans"/>
          <w:color w:val="000000"/>
          <w:sz w:val="25"/>
          <w:szCs w:val="25"/>
        </w:rPr>
        <w:tab/>
      </w:r>
      <w:r w:rsidRPr="00286C66">
        <w:rPr>
          <w:rFonts w:eastAsia="yandex-sans"/>
          <w:color w:val="000000"/>
          <w:sz w:val="25"/>
          <w:szCs w:val="25"/>
        </w:rPr>
        <w:tab/>
      </w:r>
      <w:r w:rsidRPr="00286C66">
        <w:rPr>
          <w:sz w:val="26"/>
          <w:szCs w:val="26"/>
        </w:rPr>
        <w:t>НАЦИОНАЛЬНЫЙ ИССЛЕДОВАТЕЛЬСКИЙ ТОМСКИЙ</w:t>
      </w:r>
    </w:p>
    <w:p w14:paraId="00000003" w14:textId="77777777" w:rsidR="009578B7" w:rsidRPr="00286C66" w:rsidRDefault="00000000">
      <w:pPr>
        <w:shd w:val="clear" w:color="auto" w:fill="FFFFFF"/>
        <w:jc w:val="center"/>
        <w:rPr>
          <w:rFonts w:eastAsia="yandex-sans"/>
          <w:color w:val="000000"/>
          <w:sz w:val="25"/>
          <w:szCs w:val="25"/>
        </w:rPr>
      </w:pPr>
      <w:r w:rsidRPr="00286C66">
        <w:rPr>
          <w:sz w:val="26"/>
          <w:szCs w:val="26"/>
        </w:rPr>
        <w:t>ГОСУДАРСТВЕННЫЙ УНИВЕРСИТЕТ</w:t>
      </w:r>
      <w:r w:rsidRPr="00286C66">
        <w:rPr>
          <w:rFonts w:eastAsia="yandex-sans"/>
          <w:color w:val="000000"/>
          <w:sz w:val="25"/>
          <w:szCs w:val="25"/>
        </w:rPr>
        <w:t xml:space="preserve"> </w:t>
      </w:r>
    </w:p>
    <w:p w14:paraId="00000004" w14:textId="77777777" w:rsidR="009578B7" w:rsidRPr="00286C66" w:rsidRDefault="00000000">
      <w:pPr>
        <w:shd w:val="clear" w:color="auto" w:fill="FFFFFF"/>
        <w:jc w:val="center"/>
        <w:rPr>
          <w:rFonts w:eastAsia="yandex-sans"/>
          <w:color w:val="000000"/>
          <w:sz w:val="25"/>
          <w:szCs w:val="25"/>
        </w:rPr>
      </w:pPr>
      <w:r w:rsidRPr="00286C66">
        <w:rPr>
          <w:sz w:val="26"/>
          <w:szCs w:val="26"/>
        </w:rPr>
        <w:t>Филологический факультет</w:t>
      </w:r>
    </w:p>
    <w:p w14:paraId="00000005" w14:textId="77777777" w:rsidR="009578B7" w:rsidRPr="00286C66" w:rsidRDefault="009578B7">
      <w:pPr>
        <w:ind w:firstLine="709"/>
        <w:jc w:val="center"/>
        <w:rPr>
          <w:sz w:val="26"/>
          <w:szCs w:val="26"/>
        </w:rPr>
      </w:pPr>
    </w:p>
    <w:p w14:paraId="00000006" w14:textId="77777777" w:rsidR="009578B7" w:rsidRPr="00286C66" w:rsidRDefault="009578B7">
      <w:pPr>
        <w:ind w:firstLine="709"/>
        <w:jc w:val="center"/>
        <w:rPr>
          <w:sz w:val="26"/>
          <w:szCs w:val="26"/>
        </w:rPr>
      </w:pPr>
    </w:p>
    <w:p w14:paraId="00000007" w14:textId="77777777" w:rsidR="009578B7" w:rsidRPr="00286C66" w:rsidRDefault="009578B7">
      <w:pPr>
        <w:ind w:firstLine="709"/>
        <w:jc w:val="center"/>
        <w:rPr>
          <w:sz w:val="26"/>
          <w:szCs w:val="26"/>
        </w:rPr>
      </w:pPr>
    </w:p>
    <w:p w14:paraId="00000008" w14:textId="77777777" w:rsidR="009578B7" w:rsidRPr="00286C66" w:rsidRDefault="009578B7">
      <w:pPr>
        <w:ind w:firstLine="709"/>
        <w:jc w:val="center"/>
        <w:rPr>
          <w:sz w:val="26"/>
          <w:szCs w:val="26"/>
        </w:rPr>
      </w:pPr>
    </w:p>
    <w:p w14:paraId="00000009" w14:textId="77777777" w:rsidR="009578B7" w:rsidRPr="00286C66" w:rsidRDefault="009578B7">
      <w:pPr>
        <w:ind w:firstLine="709"/>
        <w:jc w:val="center"/>
        <w:rPr>
          <w:sz w:val="26"/>
          <w:szCs w:val="26"/>
        </w:rPr>
      </w:pPr>
    </w:p>
    <w:p w14:paraId="0000000A" w14:textId="77777777" w:rsidR="009578B7" w:rsidRPr="00286C66" w:rsidRDefault="009578B7">
      <w:pPr>
        <w:ind w:firstLine="709"/>
        <w:jc w:val="center"/>
        <w:rPr>
          <w:sz w:val="26"/>
          <w:szCs w:val="26"/>
        </w:rPr>
      </w:pPr>
    </w:p>
    <w:p w14:paraId="0000000B" w14:textId="77777777" w:rsidR="009578B7" w:rsidRPr="00286C66" w:rsidRDefault="009578B7">
      <w:pPr>
        <w:ind w:firstLine="709"/>
        <w:jc w:val="center"/>
        <w:rPr>
          <w:sz w:val="26"/>
          <w:szCs w:val="26"/>
        </w:rPr>
      </w:pPr>
    </w:p>
    <w:p w14:paraId="0000000C" w14:textId="77777777" w:rsidR="009578B7" w:rsidRPr="00286C66" w:rsidRDefault="00000000">
      <w:pPr>
        <w:ind w:left="2832" w:firstLine="708"/>
        <w:jc w:val="center"/>
        <w:rPr>
          <w:sz w:val="26"/>
          <w:szCs w:val="26"/>
        </w:rPr>
      </w:pPr>
      <w:r w:rsidRPr="00286C66">
        <w:rPr>
          <w:sz w:val="26"/>
          <w:szCs w:val="26"/>
        </w:rPr>
        <w:t>УТВЕРЖДАЮ</w:t>
      </w:r>
      <w:r w:rsidRPr="00286C66">
        <w:rPr>
          <w:sz w:val="26"/>
          <w:szCs w:val="26"/>
        </w:rPr>
        <w:tab/>
      </w:r>
      <w:r w:rsidRPr="00286C66">
        <w:rPr>
          <w:sz w:val="26"/>
          <w:szCs w:val="26"/>
        </w:rPr>
        <w:tab/>
      </w:r>
    </w:p>
    <w:p w14:paraId="0000000D" w14:textId="77777777" w:rsidR="009578B7" w:rsidRPr="00286C66" w:rsidRDefault="009578B7">
      <w:pPr>
        <w:ind w:firstLine="709"/>
        <w:jc w:val="right"/>
        <w:rPr>
          <w:sz w:val="26"/>
          <w:szCs w:val="26"/>
        </w:rPr>
      </w:pPr>
    </w:p>
    <w:p w14:paraId="0000000E" w14:textId="77777777" w:rsidR="009578B7" w:rsidRPr="00286C66" w:rsidRDefault="00000000">
      <w:pPr>
        <w:ind w:left="4956"/>
        <w:rPr>
          <w:sz w:val="26"/>
          <w:szCs w:val="26"/>
        </w:rPr>
      </w:pPr>
      <w:r w:rsidRPr="00286C66">
        <w:rPr>
          <w:sz w:val="26"/>
          <w:szCs w:val="26"/>
        </w:rPr>
        <w:t xml:space="preserve">Декан филологического факультета </w:t>
      </w:r>
    </w:p>
    <w:p w14:paraId="0000000F" w14:textId="77777777" w:rsidR="009578B7" w:rsidRPr="00286C66" w:rsidRDefault="00000000">
      <w:pPr>
        <w:ind w:left="4956"/>
        <w:rPr>
          <w:sz w:val="26"/>
          <w:szCs w:val="26"/>
        </w:rPr>
      </w:pPr>
      <w:r w:rsidRPr="00286C66">
        <w:rPr>
          <w:sz w:val="26"/>
          <w:szCs w:val="26"/>
        </w:rPr>
        <w:t xml:space="preserve">________________ </w:t>
      </w:r>
      <w:proofErr w:type="spellStart"/>
      <w:r w:rsidRPr="00286C66">
        <w:rPr>
          <w:sz w:val="26"/>
          <w:szCs w:val="26"/>
        </w:rPr>
        <w:t>Тубалова</w:t>
      </w:r>
      <w:proofErr w:type="spellEnd"/>
      <w:r w:rsidRPr="00286C66">
        <w:rPr>
          <w:sz w:val="26"/>
          <w:szCs w:val="26"/>
        </w:rPr>
        <w:t xml:space="preserve"> И.В.</w:t>
      </w:r>
    </w:p>
    <w:p w14:paraId="00000010" w14:textId="77777777" w:rsidR="009578B7" w:rsidRPr="00286C66" w:rsidRDefault="00000000">
      <w:pPr>
        <w:ind w:left="4248" w:firstLine="708"/>
        <w:rPr>
          <w:sz w:val="26"/>
          <w:szCs w:val="26"/>
        </w:rPr>
      </w:pPr>
      <w:r w:rsidRPr="00286C66">
        <w:rPr>
          <w:sz w:val="26"/>
          <w:szCs w:val="26"/>
        </w:rPr>
        <w:t>"_____"__________________ 2022 г.</w:t>
      </w:r>
    </w:p>
    <w:p w14:paraId="00000011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2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3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4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5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6" w14:textId="4FA19179" w:rsidR="009578B7" w:rsidRPr="00286C66" w:rsidRDefault="00000000">
      <w:pPr>
        <w:tabs>
          <w:tab w:val="left" w:pos="5040"/>
        </w:tabs>
        <w:ind w:left="540" w:hanging="566"/>
        <w:jc w:val="center"/>
        <w:rPr>
          <w:sz w:val="28"/>
          <w:szCs w:val="28"/>
        </w:rPr>
      </w:pPr>
      <w:r w:rsidRPr="00286C66">
        <w:rPr>
          <w:sz w:val="28"/>
          <w:szCs w:val="28"/>
        </w:rPr>
        <w:t xml:space="preserve">Программа открытого конкурса переводов </w:t>
      </w:r>
      <w:r w:rsidR="00286C66" w:rsidRPr="00286C66">
        <w:rPr>
          <w:sz w:val="28"/>
          <w:szCs w:val="28"/>
        </w:rPr>
        <w:t>«</w:t>
      </w:r>
      <w:r w:rsidRPr="00286C66">
        <w:rPr>
          <w:sz w:val="28"/>
          <w:szCs w:val="28"/>
        </w:rPr>
        <w:t>Нужные слова</w:t>
      </w:r>
      <w:r w:rsidR="00286C66" w:rsidRPr="00286C66">
        <w:rPr>
          <w:sz w:val="28"/>
          <w:szCs w:val="28"/>
        </w:rPr>
        <w:t>»</w:t>
      </w:r>
      <w:r w:rsidRPr="00286C66">
        <w:rPr>
          <w:sz w:val="28"/>
          <w:szCs w:val="28"/>
        </w:rPr>
        <w:t xml:space="preserve"> для учащихся</w:t>
      </w:r>
    </w:p>
    <w:p w14:paraId="00000017" w14:textId="0F1D032D" w:rsidR="009578B7" w:rsidRPr="00286C66" w:rsidRDefault="00000000">
      <w:pPr>
        <w:tabs>
          <w:tab w:val="left" w:pos="5040"/>
        </w:tabs>
        <w:ind w:left="540" w:hanging="566"/>
        <w:jc w:val="center"/>
        <w:rPr>
          <w:sz w:val="28"/>
          <w:szCs w:val="28"/>
        </w:rPr>
      </w:pPr>
      <w:r w:rsidRPr="00286C66">
        <w:rPr>
          <w:sz w:val="28"/>
          <w:szCs w:val="28"/>
        </w:rPr>
        <w:t>10–11 классов</w:t>
      </w:r>
    </w:p>
    <w:p w14:paraId="00000018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9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A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B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C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D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E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1F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20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21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22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23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</w:rPr>
      </w:pPr>
    </w:p>
    <w:p w14:paraId="00000024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  <w:highlight w:val="yellow"/>
        </w:rPr>
      </w:pPr>
    </w:p>
    <w:p w14:paraId="00000025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  <w:highlight w:val="yellow"/>
        </w:rPr>
      </w:pPr>
    </w:p>
    <w:p w14:paraId="00000026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  <w:highlight w:val="yellow"/>
        </w:rPr>
      </w:pPr>
    </w:p>
    <w:p w14:paraId="00000027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  <w:highlight w:val="yellow"/>
        </w:rPr>
      </w:pPr>
    </w:p>
    <w:p w14:paraId="00000028" w14:textId="77777777" w:rsidR="009578B7" w:rsidRPr="00286C66" w:rsidRDefault="009578B7">
      <w:pPr>
        <w:tabs>
          <w:tab w:val="left" w:pos="5670"/>
        </w:tabs>
        <w:ind w:left="5670" w:hanging="566"/>
        <w:jc w:val="both"/>
        <w:rPr>
          <w:sz w:val="28"/>
          <w:szCs w:val="28"/>
          <w:highlight w:val="yellow"/>
        </w:rPr>
      </w:pPr>
    </w:p>
    <w:p w14:paraId="00000029" w14:textId="59A21A7C" w:rsidR="009578B7" w:rsidRPr="00286C66" w:rsidRDefault="00000000">
      <w:pPr>
        <w:jc w:val="center"/>
        <w:rPr>
          <w:sz w:val="26"/>
          <w:szCs w:val="26"/>
        </w:rPr>
      </w:pPr>
      <w:r w:rsidRPr="00286C66">
        <w:rPr>
          <w:sz w:val="26"/>
          <w:szCs w:val="26"/>
        </w:rPr>
        <w:t>Томск</w:t>
      </w:r>
      <w:r w:rsidR="00286C66" w:rsidRPr="00286C66">
        <w:rPr>
          <w:sz w:val="26"/>
          <w:szCs w:val="26"/>
        </w:rPr>
        <w:t xml:space="preserve"> – </w:t>
      </w:r>
      <w:r w:rsidRPr="00286C66">
        <w:rPr>
          <w:sz w:val="26"/>
          <w:szCs w:val="26"/>
        </w:rPr>
        <w:t>2022</w:t>
      </w:r>
    </w:p>
    <w:p w14:paraId="0000002A" w14:textId="77777777" w:rsidR="009578B7" w:rsidRPr="00286C66" w:rsidRDefault="00000000">
      <w:pPr>
        <w:ind w:firstLine="709"/>
        <w:jc w:val="both"/>
        <w:rPr>
          <w:sz w:val="26"/>
          <w:szCs w:val="26"/>
        </w:rPr>
      </w:pPr>
      <w:r w:rsidRPr="00286C66">
        <w:br w:type="page"/>
      </w:r>
    </w:p>
    <w:p w14:paraId="0000002B" w14:textId="77777777" w:rsidR="009578B7" w:rsidRPr="00286C66" w:rsidRDefault="00000000">
      <w:pPr>
        <w:ind w:firstLine="709"/>
        <w:jc w:val="both"/>
      </w:pPr>
      <w:r w:rsidRPr="00286C66">
        <w:lastRenderedPageBreak/>
        <w:t>Программу составил:</w:t>
      </w:r>
    </w:p>
    <w:p w14:paraId="0000002C" w14:textId="77777777" w:rsidR="009578B7" w:rsidRPr="00286C66" w:rsidRDefault="00000000">
      <w:pPr>
        <w:tabs>
          <w:tab w:val="left" w:pos="709"/>
        </w:tabs>
        <w:ind w:left="709"/>
        <w:jc w:val="both"/>
      </w:pPr>
      <w:r w:rsidRPr="00286C66">
        <w:rPr>
          <w:sz w:val="26"/>
          <w:szCs w:val="26"/>
        </w:rPr>
        <w:t xml:space="preserve">к.ф.н., </w:t>
      </w:r>
      <w:r w:rsidRPr="00286C66">
        <w:t xml:space="preserve">доцент кафедры </w:t>
      </w:r>
    </w:p>
    <w:p w14:paraId="0000002D" w14:textId="77777777" w:rsidR="009578B7" w:rsidRPr="00286C66" w:rsidRDefault="00000000">
      <w:pPr>
        <w:tabs>
          <w:tab w:val="left" w:pos="709"/>
        </w:tabs>
        <w:ind w:left="709"/>
        <w:jc w:val="both"/>
      </w:pPr>
      <w:r w:rsidRPr="00286C66">
        <w:t xml:space="preserve">романо-германской и классической филологии ____________ В.Н. </w:t>
      </w:r>
      <w:proofErr w:type="spellStart"/>
      <w:r w:rsidRPr="00286C66">
        <w:t>Горенинцева</w:t>
      </w:r>
      <w:proofErr w:type="spellEnd"/>
      <w:r w:rsidRPr="00286C66">
        <w:t xml:space="preserve"> </w:t>
      </w:r>
    </w:p>
    <w:p w14:paraId="0000002E" w14:textId="77777777" w:rsidR="009578B7" w:rsidRPr="00286C66" w:rsidRDefault="009578B7">
      <w:pPr>
        <w:ind w:firstLine="709"/>
        <w:jc w:val="both"/>
        <w:rPr>
          <w:sz w:val="26"/>
          <w:szCs w:val="26"/>
        </w:rPr>
      </w:pPr>
    </w:p>
    <w:p w14:paraId="0000002F" w14:textId="77777777" w:rsidR="009578B7" w:rsidRPr="00286C66" w:rsidRDefault="00000000">
      <w:pPr>
        <w:ind w:left="709"/>
        <w:jc w:val="both"/>
      </w:pPr>
      <w:r w:rsidRPr="00286C66">
        <w:rPr>
          <w:sz w:val="26"/>
          <w:szCs w:val="26"/>
        </w:rPr>
        <w:t>Рецензенты:</w:t>
      </w:r>
    </w:p>
    <w:p w14:paraId="00000030" w14:textId="77777777" w:rsidR="009578B7" w:rsidRPr="00286C66" w:rsidRDefault="00000000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286C66">
        <w:rPr>
          <w:sz w:val="26"/>
          <w:szCs w:val="26"/>
        </w:rPr>
        <w:t xml:space="preserve">к.ф.н., </w:t>
      </w:r>
      <w:r w:rsidRPr="00286C66">
        <w:t xml:space="preserve">доцент кафедры романо-германской и классической филологии </w:t>
      </w:r>
      <w:r w:rsidRPr="00286C66">
        <w:rPr>
          <w:sz w:val="26"/>
          <w:szCs w:val="26"/>
        </w:rPr>
        <w:t>Д.А. </w:t>
      </w:r>
      <w:proofErr w:type="spellStart"/>
      <w:r w:rsidRPr="00286C66">
        <w:rPr>
          <w:sz w:val="26"/>
          <w:szCs w:val="26"/>
        </w:rPr>
        <w:t>Олицкая</w:t>
      </w:r>
      <w:proofErr w:type="spellEnd"/>
      <w:r w:rsidRPr="00286C66">
        <w:rPr>
          <w:sz w:val="26"/>
          <w:szCs w:val="26"/>
        </w:rPr>
        <w:t xml:space="preserve">, </w:t>
      </w:r>
    </w:p>
    <w:p w14:paraId="00000031" w14:textId="77777777" w:rsidR="009578B7" w:rsidRPr="00286C66" w:rsidRDefault="00000000">
      <w:pPr>
        <w:tabs>
          <w:tab w:val="left" w:pos="709"/>
        </w:tabs>
        <w:ind w:left="708"/>
        <w:jc w:val="both"/>
      </w:pPr>
      <w:r w:rsidRPr="00286C66">
        <w:rPr>
          <w:sz w:val="26"/>
          <w:szCs w:val="26"/>
        </w:rPr>
        <w:t xml:space="preserve">к.ф.н., </w:t>
      </w:r>
      <w:r w:rsidRPr="00286C66">
        <w:t>доцент кафедры романо-германской и классической филологии</w:t>
      </w:r>
      <w:r w:rsidRPr="00286C66">
        <w:rPr>
          <w:sz w:val="26"/>
          <w:szCs w:val="26"/>
        </w:rPr>
        <w:t xml:space="preserve"> Е.В. </w:t>
      </w:r>
      <w:proofErr w:type="spellStart"/>
      <w:r w:rsidRPr="00286C66">
        <w:t>Аблогина</w:t>
      </w:r>
      <w:proofErr w:type="spellEnd"/>
    </w:p>
    <w:p w14:paraId="00000032" w14:textId="77777777" w:rsidR="009578B7" w:rsidRPr="00286C66" w:rsidRDefault="00000000">
      <w:pPr>
        <w:ind w:firstLine="709"/>
        <w:jc w:val="both"/>
        <w:rPr>
          <w:sz w:val="26"/>
          <w:szCs w:val="26"/>
        </w:rPr>
      </w:pPr>
      <w:r w:rsidRPr="00286C66">
        <w:rPr>
          <w:sz w:val="26"/>
          <w:szCs w:val="26"/>
        </w:rPr>
        <w:t xml:space="preserve"> </w:t>
      </w:r>
    </w:p>
    <w:p w14:paraId="00000033" w14:textId="77777777" w:rsidR="009578B7" w:rsidRPr="00286C66" w:rsidRDefault="009578B7">
      <w:pPr>
        <w:ind w:firstLine="709"/>
        <w:jc w:val="both"/>
      </w:pPr>
    </w:p>
    <w:p w14:paraId="00000034" w14:textId="77777777" w:rsidR="009578B7" w:rsidRPr="00286C66" w:rsidRDefault="00000000">
      <w:pPr>
        <w:ind w:firstLine="709"/>
        <w:jc w:val="both"/>
      </w:pPr>
      <w:r w:rsidRPr="00286C66">
        <w:t>Программа конкурса «Нужные слова» одобрена на заседании ученого совета филологического факультета.</w:t>
      </w:r>
    </w:p>
    <w:p w14:paraId="00000035" w14:textId="77777777" w:rsidR="009578B7" w:rsidRPr="00286C66" w:rsidRDefault="009578B7">
      <w:pPr>
        <w:jc w:val="both"/>
        <w:rPr>
          <w:i/>
        </w:rPr>
      </w:pPr>
    </w:p>
    <w:p w14:paraId="00000036" w14:textId="77777777" w:rsidR="009578B7" w:rsidRPr="00286C66" w:rsidRDefault="00000000">
      <w:pPr>
        <w:ind w:firstLine="709"/>
        <w:jc w:val="both"/>
      </w:pPr>
      <w:r w:rsidRPr="00286C66">
        <w:t>Протокол от _________ 2022 г. № ____.</w:t>
      </w:r>
    </w:p>
    <w:p w14:paraId="00000037" w14:textId="77777777" w:rsidR="009578B7" w:rsidRPr="00286C66" w:rsidRDefault="00000000">
      <w:pPr>
        <w:ind w:firstLine="709"/>
        <w:jc w:val="both"/>
      </w:pPr>
      <w:r w:rsidRPr="00286C66">
        <w:br w:type="page"/>
      </w:r>
    </w:p>
    <w:p w14:paraId="00000038" w14:textId="165D13FF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sz w:val="24"/>
          <w:szCs w:val="24"/>
        </w:rPr>
      </w:pPr>
      <w:r w:rsidRPr="00286C66">
        <w:rPr>
          <w:b w:val="0"/>
          <w:sz w:val="24"/>
          <w:szCs w:val="24"/>
        </w:rPr>
        <w:lastRenderedPageBreak/>
        <w:t xml:space="preserve">Программа открытого конкурса переводов определяет цели, задачи и порядок проведения открытого конкурса переводов (далее – Конкурс), проводимого учредителем конкурса – Национальным </w:t>
      </w:r>
      <w:r w:rsidR="00286C66" w:rsidRPr="00286C66">
        <w:rPr>
          <w:b w:val="0"/>
          <w:sz w:val="24"/>
          <w:szCs w:val="24"/>
        </w:rPr>
        <w:t>и</w:t>
      </w:r>
      <w:r w:rsidRPr="00286C66">
        <w:rPr>
          <w:b w:val="0"/>
          <w:sz w:val="24"/>
          <w:szCs w:val="24"/>
        </w:rPr>
        <w:t>сследовательским Томским государственным университетом (НИ ТГУ).</w:t>
      </w:r>
    </w:p>
    <w:p w14:paraId="00000039" w14:textId="77777777" w:rsidR="009578B7" w:rsidRPr="00286C66" w:rsidRDefault="009578B7">
      <w:pPr>
        <w:pStyle w:val="1"/>
        <w:spacing w:line="360" w:lineRule="auto"/>
        <w:ind w:left="0" w:firstLine="284"/>
        <w:jc w:val="center"/>
        <w:rPr>
          <w:sz w:val="24"/>
          <w:szCs w:val="24"/>
        </w:rPr>
      </w:pPr>
    </w:p>
    <w:p w14:paraId="0000003A" w14:textId="77777777" w:rsidR="009578B7" w:rsidRPr="00286C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color w:val="000000"/>
        </w:rPr>
      </w:pPr>
      <w:r w:rsidRPr="00286C66">
        <w:rPr>
          <w:i/>
          <w:color w:val="000000"/>
        </w:rPr>
        <w:t>Организатор конкурса:</w:t>
      </w:r>
      <w:r w:rsidRPr="00286C66">
        <w:rPr>
          <w:color w:val="000000"/>
        </w:rPr>
        <w:t xml:space="preserve"> филологический факультет НИ ТГУ. </w:t>
      </w:r>
    </w:p>
    <w:p w14:paraId="0000003B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Организаторы конкурса:</w:t>
      </w:r>
    </w:p>
    <w:p w14:paraId="0000003C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осуществляют информационно-методическое сопровождение организации и проведения конкурса;</w:t>
      </w:r>
    </w:p>
    <w:p w14:paraId="0000003D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устанавливают процедуры и сроки проведения конкурса;</w:t>
      </w:r>
    </w:p>
    <w:p w14:paraId="0000003E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разрабатывают требования к оформлению и содержанию работ, представляемых на конкурс, и критерии их оценки;</w:t>
      </w:r>
    </w:p>
    <w:p w14:paraId="0000003F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формируют состав конкурсного жюри и координацию его деятельности по отбору и проверке конкурсных работ;</w:t>
      </w:r>
    </w:p>
    <w:p w14:paraId="00000040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утверждают победителей конкурса; </w:t>
      </w:r>
    </w:p>
    <w:p w14:paraId="00000041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организуют освещение хода и результатов конкурса. Информация о конкурсе размещается на сайте филологического факультета </w:t>
      </w:r>
      <w:hyperlink r:id="rId8">
        <w:r w:rsidRPr="00286C66">
          <w:rPr>
            <w:color w:val="0000FF"/>
            <w:u w:val="single"/>
          </w:rPr>
          <w:t>http://philology.tsu.ru</w:t>
        </w:r>
      </w:hyperlink>
      <w:r w:rsidRPr="00286C66">
        <w:rPr>
          <w:color w:val="000000"/>
        </w:rPr>
        <w:t xml:space="preserve">, в </w:t>
      </w:r>
      <w:proofErr w:type="spellStart"/>
      <w:r w:rsidRPr="00286C66">
        <w:rPr>
          <w:color w:val="000000"/>
        </w:rPr>
        <w:t>пабликах</w:t>
      </w:r>
      <w:proofErr w:type="spellEnd"/>
      <w:r w:rsidRPr="00286C66">
        <w:rPr>
          <w:color w:val="000000"/>
        </w:rPr>
        <w:t xml:space="preserve"> факультета в соцсетях </w:t>
      </w:r>
      <w:hyperlink r:id="rId9">
        <w:r w:rsidRPr="00286C66">
          <w:rPr>
            <w:color w:val="0000FF"/>
            <w:u w:val="single"/>
          </w:rPr>
          <w:t>https://vk.com/rgf_tsu</w:t>
        </w:r>
      </w:hyperlink>
      <w:r w:rsidRPr="00286C66">
        <w:rPr>
          <w:color w:val="000000"/>
        </w:rPr>
        <w:t xml:space="preserve"> и </w:t>
      </w:r>
      <w:hyperlink r:id="rId10">
        <w:r w:rsidRPr="00286C66">
          <w:rPr>
            <w:color w:val="0000FF"/>
            <w:u w:val="single"/>
          </w:rPr>
          <w:t>https://vk.com/filf_tsu_abiturient</w:t>
        </w:r>
      </w:hyperlink>
      <w:r w:rsidRPr="00286C66">
        <w:rPr>
          <w:color w:val="000000"/>
        </w:rPr>
        <w:t xml:space="preserve"> </w:t>
      </w:r>
    </w:p>
    <w:p w14:paraId="00000042" w14:textId="77777777" w:rsidR="009578B7" w:rsidRPr="00286C66" w:rsidRDefault="009578B7">
      <w:pPr>
        <w:spacing w:line="360" w:lineRule="auto"/>
        <w:ind w:firstLine="284"/>
        <w:jc w:val="both"/>
      </w:pPr>
    </w:p>
    <w:p w14:paraId="00000043" w14:textId="77777777" w:rsidR="009578B7" w:rsidRPr="00286C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286C66">
        <w:rPr>
          <w:i/>
          <w:color w:val="000000"/>
        </w:rPr>
        <w:t>Задачи конкурса:</w:t>
      </w:r>
    </w:p>
    <w:p w14:paraId="00000044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содействовать развитию творческого мышления, креативных навыков и компетенций школьников и студентов, способствовать раскрытию их творческой индивидуальности; </w:t>
      </w:r>
    </w:p>
    <w:p w14:paraId="00000045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способствовать всестороннему развитию знаний иностранного языка и межкультурной компетенции; </w:t>
      </w:r>
    </w:p>
    <w:p w14:paraId="00000046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способствовать популяризации профессии переводчика, формировать первичные профессиональные навыки; </w:t>
      </w:r>
    </w:p>
    <w:p w14:paraId="00000047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</w:rPr>
        <w:t>−</w:t>
      </w:r>
      <w:r w:rsidRPr="00286C66">
        <w:rPr>
          <w:color w:val="000000"/>
        </w:rPr>
        <w:t xml:space="preserve"> привлечь внимание широкой общественности к актуальной художественной литературе, культуре чтения и художественного письма.</w:t>
      </w:r>
    </w:p>
    <w:p w14:paraId="00000048" w14:textId="77777777" w:rsidR="009578B7" w:rsidRPr="00286C66" w:rsidRDefault="009578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</w:p>
    <w:p w14:paraId="00000049" w14:textId="77777777" w:rsidR="009578B7" w:rsidRPr="00286C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286C66">
        <w:rPr>
          <w:i/>
          <w:color w:val="000000"/>
        </w:rPr>
        <w:t>Участники конкурса:</w:t>
      </w:r>
    </w:p>
    <w:p w14:paraId="0000004A" w14:textId="0204AD91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Учащиеся 10–11 классов общеобразовательных школ РФ и СНГ.</w:t>
      </w:r>
    </w:p>
    <w:p w14:paraId="0000004B" w14:textId="77777777" w:rsidR="009578B7" w:rsidRPr="00286C66" w:rsidRDefault="009578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</w:p>
    <w:p w14:paraId="0000004C" w14:textId="77777777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i/>
          <w:sz w:val="24"/>
          <w:szCs w:val="24"/>
        </w:rPr>
      </w:pPr>
      <w:r w:rsidRPr="00286C66">
        <w:rPr>
          <w:b w:val="0"/>
          <w:i/>
          <w:sz w:val="24"/>
          <w:szCs w:val="24"/>
        </w:rPr>
        <w:t>4. Условия, порядок и сроки проведения открытого конкурса переводов «Нужные слова» НИ ТГУ.</w:t>
      </w:r>
    </w:p>
    <w:p w14:paraId="0000004D" w14:textId="77777777" w:rsidR="009578B7" w:rsidRPr="00286C66" w:rsidRDefault="00957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b/>
          <w:color w:val="000000"/>
        </w:rPr>
      </w:pPr>
    </w:p>
    <w:p w14:paraId="0000004E" w14:textId="77777777" w:rsidR="009578B7" w:rsidRPr="00286C66" w:rsidRDefault="00000000">
      <w:pPr>
        <w:spacing w:line="360" w:lineRule="auto"/>
        <w:ind w:firstLine="284"/>
        <w:jc w:val="both"/>
      </w:pPr>
      <w:r w:rsidRPr="00286C66">
        <w:lastRenderedPageBreak/>
        <w:t>Конкурс творческих работ проводится с 15 декабря 2022 г. по 30 января 2023 г.</w:t>
      </w:r>
    </w:p>
    <w:p w14:paraId="0000004F" w14:textId="77777777" w:rsidR="009578B7" w:rsidRPr="00286C66" w:rsidRDefault="009578B7">
      <w:pPr>
        <w:spacing w:line="360" w:lineRule="auto"/>
        <w:ind w:firstLine="284"/>
        <w:jc w:val="both"/>
        <w:rPr>
          <w:b/>
        </w:rPr>
      </w:pPr>
    </w:p>
    <w:p w14:paraId="00000050" w14:textId="77777777" w:rsidR="009578B7" w:rsidRPr="00286C66" w:rsidRDefault="00000000">
      <w:pPr>
        <w:pStyle w:val="1"/>
        <w:spacing w:line="360" w:lineRule="auto"/>
        <w:ind w:left="0" w:firstLine="284"/>
        <w:rPr>
          <w:b w:val="0"/>
          <w:i/>
          <w:sz w:val="24"/>
          <w:szCs w:val="24"/>
        </w:rPr>
      </w:pPr>
      <w:r w:rsidRPr="00286C66">
        <w:rPr>
          <w:b w:val="0"/>
          <w:i/>
          <w:sz w:val="24"/>
          <w:szCs w:val="24"/>
        </w:rPr>
        <w:t>4. Этапы проведения конкурса:</w:t>
      </w:r>
    </w:p>
    <w:p w14:paraId="00000051" w14:textId="77777777" w:rsidR="009578B7" w:rsidRPr="00286C66" w:rsidRDefault="00000000">
      <w:pPr>
        <w:spacing w:line="360" w:lineRule="auto"/>
        <w:ind w:firstLine="284"/>
        <w:jc w:val="both"/>
      </w:pPr>
      <w:r w:rsidRPr="00286C66">
        <w:t>С 15 декабря 2022 г. по 20 января 2023 г. – регистрация на конкурс и сбор работ.</w:t>
      </w:r>
    </w:p>
    <w:p w14:paraId="00000052" w14:textId="77777777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sz w:val="24"/>
          <w:szCs w:val="24"/>
        </w:rPr>
      </w:pPr>
      <w:r w:rsidRPr="00286C66">
        <w:rPr>
          <w:b w:val="0"/>
          <w:sz w:val="24"/>
          <w:szCs w:val="24"/>
        </w:rPr>
        <w:t>С 20 января по 29 января 2023 г. – оценка рукописей членами жюри; отбор победителей.</w:t>
      </w:r>
    </w:p>
    <w:p w14:paraId="00000053" w14:textId="77777777" w:rsidR="009578B7" w:rsidRPr="00286C66" w:rsidRDefault="00000000">
      <w:pPr>
        <w:spacing w:line="360" w:lineRule="auto"/>
        <w:ind w:firstLine="284"/>
        <w:jc w:val="both"/>
      </w:pPr>
      <w:r w:rsidRPr="00286C66">
        <w:t>30 января 2023 г. – объявление результатов.</w:t>
      </w:r>
    </w:p>
    <w:p w14:paraId="00000054" w14:textId="77777777" w:rsidR="009578B7" w:rsidRPr="00286C66" w:rsidRDefault="00957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</w:p>
    <w:p w14:paraId="00000055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 xml:space="preserve">5. Требования к оформлению работ </w:t>
      </w:r>
    </w:p>
    <w:p w14:paraId="00000056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5.1 На конкурс переводов представляются материалы по следующим номинациям:</w:t>
      </w:r>
    </w:p>
    <w:p w14:paraId="00000057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line="360" w:lineRule="auto"/>
        <w:ind w:firstLine="284"/>
        <w:jc w:val="both"/>
        <w:rPr>
          <w:color w:val="000000"/>
          <w:highlight w:val="yellow"/>
        </w:rPr>
      </w:pPr>
      <w:r w:rsidRPr="00286C66">
        <w:rPr>
          <w:rFonts w:eastAsia="Symbol"/>
          <w:b/>
          <w:color w:val="000000"/>
          <w:highlight w:val="yellow"/>
        </w:rPr>
        <w:t>−</w:t>
      </w:r>
      <w:r w:rsidRPr="00286C66">
        <w:rPr>
          <w:color w:val="000000"/>
          <w:highlight w:val="yellow"/>
        </w:rPr>
        <w:t xml:space="preserve"> художественный перевод прозы с русского на английский;</w:t>
      </w:r>
    </w:p>
    <w:p w14:paraId="00000058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line="360" w:lineRule="auto"/>
        <w:ind w:firstLine="284"/>
        <w:jc w:val="both"/>
        <w:rPr>
          <w:color w:val="000000"/>
        </w:rPr>
      </w:pPr>
      <w:r w:rsidRPr="00286C66">
        <w:rPr>
          <w:rFonts w:eastAsia="Symbol"/>
          <w:b/>
          <w:color w:val="000000"/>
          <w:highlight w:val="yellow"/>
        </w:rPr>
        <w:t>−</w:t>
      </w:r>
      <w:r w:rsidRPr="00286C66">
        <w:rPr>
          <w:b/>
          <w:color w:val="000000"/>
          <w:highlight w:val="yellow"/>
        </w:rPr>
        <w:t xml:space="preserve"> </w:t>
      </w:r>
      <w:r w:rsidRPr="00286C66">
        <w:rPr>
          <w:color w:val="000000"/>
          <w:highlight w:val="yellow"/>
        </w:rPr>
        <w:t>художественный перевод поэзии с русского на английский.</w:t>
      </w:r>
      <w:r w:rsidRPr="00286C66">
        <w:rPr>
          <w:color w:val="000000"/>
        </w:rPr>
        <w:t xml:space="preserve"> </w:t>
      </w:r>
    </w:p>
    <w:p w14:paraId="00000059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Зарегистрировавшийся участник может подавать не более одной работы в каждой из номинаций.</w:t>
      </w:r>
    </w:p>
    <w:p w14:paraId="0000005A" w14:textId="77777777" w:rsidR="009578B7" w:rsidRPr="00286C66" w:rsidRDefault="009578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</w:pPr>
    </w:p>
    <w:p w14:paraId="0000005B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5.2 К конкурсу не допускаются работы, содержащие плагиат, языковую безграмотность (более 25% от объема произведений), ненормативную лексику; политическую, религиозную и иного рода пропаганду; призывы к национальной и расовой розни.</w:t>
      </w:r>
    </w:p>
    <w:p w14:paraId="0000005C" w14:textId="77777777" w:rsidR="009578B7" w:rsidRPr="00286C66" w:rsidRDefault="009578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b/>
          <w:color w:val="000000"/>
        </w:rPr>
      </w:pPr>
    </w:p>
    <w:p w14:paraId="0000005D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5.3 Требования к оформлению:</w:t>
      </w:r>
    </w:p>
    <w:p w14:paraId="0000005E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 xml:space="preserve">Работа должна быть выполнена в текстовом редакторе Word. Шрифт –Times New </w:t>
      </w:r>
      <w:proofErr w:type="spellStart"/>
      <w:r w:rsidRPr="00286C66">
        <w:rPr>
          <w:color w:val="000000"/>
        </w:rPr>
        <w:t>Roman</w:t>
      </w:r>
      <w:proofErr w:type="spellEnd"/>
      <w:r w:rsidRPr="00286C66">
        <w:rPr>
          <w:color w:val="000000"/>
        </w:rPr>
        <w:t xml:space="preserve">. Размер шрифта – 12 или 14. Междустрочный интервал – 1,5. Файл должен называться фамилией и именем автора (участника конкурса). Титульный лист должен включать следующую информацию: фамилия, имя, отчество, контактные данные (телефон, </w:t>
      </w:r>
      <w:proofErr w:type="spellStart"/>
      <w:r w:rsidRPr="00286C66">
        <w:rPr>
          <w:color w:val="000000"/>
        </w:rPr>
        <w:t>e-mail</w:t>
      </w:r>
      <w:proofErr w:type="spellEnd"/>
      <w:r w:rsidRPr="00286C66">
        <w:rPr>
          <w:color w:val="000000"/>
        </w:rPr>
        <w:t xml:space="preserve">, местожительство), название номинации. </w:t>
      </w:r>
    </w:p>
    <w:p w14:paraId="0000005F" w14:textId="77777777" w:rsidR="009578B7" w:rsidRPr="00286C66" w:rsidRDefault="00957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</w:pPr>
    </w:p>
    <w:p w14:paraId="00000060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b/>
          <w:color w:val="000000"/>
        </w:rPr>
        <w:t>5.4 Чтобы получить конкурсное задание</w:t>
      </w:r>
      <w:r w:rsidRPr="00286C66">
        <w:rPr>
          <w:b/>
        </w:rPr>
        <w:t xml:space="preserve">, необходимо зарегистрироваться по ссылке </w:t>
      </w:r>
      <w:hyperlink r:id="rId11">
        <w:r w:rsidRPr="00286C66">
          <w:rPr>
            <w:b/>
            <w:color w:val="1155CC"/>
            <w:u w:val="single"/>
          </w:rPr>
          <w:t>https://forms.yandex.ru/u/639bec7af47e7324dcdff08f/</w:t>
        </w:r>
      </w:hyperlink>
      <w:r w:rsidRPr="00286C66">
        <w:rPr>
          <w:b/>
        </w:rPr>
        <w:t xml:space="preserve"> и получить задание.</w:t>
      </w:r>
      <w:r w:rsidRPr="00286C66">
        <w:t xml:space="preserve"> </w:t>
      </w:r>
      <w:r w:rsidRPr="00286C66">
        <w:rPr>
          <w:b/>
        </w:rPr>
        <w:t xml:space="preserve">Готовые переводы </w:t>
      </w:r>
      <w:r w:rsidRPr="00286C66">
        <w:rPr>
          <w:b/>
          <w:color w:val="000000"/>
        </w:rPr>
        <w:t>необходимо присылать на адрес электронной почты: nuzhnyeslova_2022@mail.ru</w:t>
      </w:r>
      <w:r w:rsidRPr="00286C66">
        <w:rPr>
          <w:color w:val="000000"/>
        </w:rPr>
        <w:t xml:space="preserve"> </w:t>
      </w:r>
    </w:p>
    <w:p w14:paraId="00000061" w14:textId="77777777" w:rsidR="009578B7" w:rsidRPr="00286C66" w:rsidRDefault="00957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</w:pPr>
    </w:p>
    <w:p w14:paraId="00000062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 xml:space="preserve">5.5 </w:t>
      </w:r>
      <w:r w:rsidRPr="00286C66">
        <w:rPr>
          <w:rFonts w:eastAsia="Roboto"/>
          <w:highlight w:val="white"/>
        </w:rPr>
        <w:t>К участию в конкурсе допускаются только переводы, выполненные лично заявителем. В случае установления плагиата все работы, представленные нарушителем, снимаются с участия в конкурсе.</w:t>
      </w:r>
      <w:r w:rsidRPr="00286C66">
        <w:rPr>
          <w:color w:val="000000"/>
        </w:rPr>
        <w:t xml:space="preserve"> Конкурсные работы не рецензируются и не возвращаются. </w:t>
      </w:r>
    </w:p>
    <w:p w14:paraId="00000063" w14:textId="77777777" w:rsidR="009578B7" w:rsidRPr="00286C66" w:rsidRDefault="00957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</w:pPr>
    </w:p>
    <w:p w14:paraId="00000064" w14:textId="77777777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i/>
          <w:sz w:val="24"/>
          <w:szCs w:val="24"/>
        </w:rPr>
      </w:pPr>
      <w:r w:rsidRPr="00286C66">
        <w:rPr>
          <w:b w:val="0"/>
          <w:i/>
          <w:sz w:val="24"/>
          <w:szCs w:val="24"/>
        </w:rPr>
        <w:t>6. Жюри конкурса</w:t>
      </w:r>
    </w:p>
    <w:p w14:paraId="00000065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lastRenderedPageBreak/>
        <w:t>Состав жюри формируется организаторами конкурса и утверждается учредителем. В состав жюри входят российские писатели, поэты, литературоведы, лингвисты, преподаватели филологического факультета НИ ТГУ. Жюри осуществляет прочтение и оценку всех поступивших на конкурс творческих работ. Для оценивания работы предоставляются членам жюри пронумерованными и без титульного листа, таким образом, члены жюри не получают доступ к личным данным участников.</w:t>
      </w:r>
    </w:p>
    <w:p w14:paraId="00000066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Решение жюри оформляется протоколом.</w:t>
      </w:r>
    </w:p>
    <w:p w14:paraId="00000067" w14:textId="77777777" w:rsidR="009578B7" w:rsidRPr="00286C66" w:rsidRDefault="009578B7">
      <w:pPr>
        <w:pStyle w:val="1"/>
        <w:spacing w:line="360" w:lineRule="auto"/>
        <w:ind w:left="0" w:firstLine="284"/>
        <w:jc w:val="both"/>
        <w:rPr>
          <w:b w:val="0"/>
          <w:sz w:val="24"/>
          <w:szCs w:val="24"/>
        </w:rPr>
      </w:pPr>
    </w:p>
    <w:p w14:paraId="00000068" w14:textId="77777777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sz w:val="24"/>
          <w:szCs w:val="24"/>
        </w:rPr>
      </w:pPr>
      <w:r w:rsidRPr="00286C66">
        <w:rPr>
          <w:b w:val="0"/>
          <w:sz w:val="24"/>
          <w:szCs w:val="24"/>
        </w:rPr>
        <w:t>7. Авторские работы, принимаемые на конкурс, оцениваются жюри по следующим критериям:</w:t>
      </w:r>
    </w:p>
    <w:p w14:paraId="00000069" w14:textId="77777777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sz w:val="24"/>
          <w:szCs w:val="24"/>
        </w:rPr>
      </w:pPr>
      <w:sdt>
        <w:sdtPr>
          <w:rPr>
            <w:sz w:val="24"/>
            <w:szCs w:val="24"/>
          </w:rPr>
          <w:tag w:val="goog_rdk_0"/>
          <w:id w:val="-1096945991"/>
        </w:sdtPr>
        <w:sdtContent>
          <w:r w:rsidRPr="00286C66">
            <w:rPr>
              <w:rFonts w:eastAsia="Gungsuh"/>
              <w:b w:val="0"/>
              <w:sz w:val="24"/>
              <w:szCs w:val="24"/>
            </w:rPr>
            <w:t>− стилистическая грамотность перевода;</w:t>
          </w:r>
        </w:sdtContent>
      </w:sdt>
    </w:p>
    <w:p w14:paraId="0000006A" w14:textId="77777777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sz w:val="24"/>
          <w:szCs w:val="24"/>
        </w:rPr>
      </w:pPr>
      <w:sdt>
        <w:sdtPr>
          <w:rPr>
            <w:sz w:val="24"/>
            <w:szCs w:val="24"/>
          </w:rPr>
          <w:tag w:val="goog_rdk_1"/>
          <w:id w:val="-1732834610"/>
        </w:sdtPr>
        <w:sdtContent>
          <w:r w:rsidRPr="00286C66">
            <w:rPr>
              <w:rFonts w:eastAsia="Gungsuh"/>
              <w:b w:val="0"/>
              <w:sz w:val="24"/>
              <w:szCs w:val="24"/>
            </w:rPr>
            <w:t xml:space="preserve">− разнообразие переводческих приемов; </w:t>
          </w:r>
        </w:sdtContent>
      </w:sdt>
    </w:p>
    <w:p w14:paraId="0000006B" w14:textId="1B50D848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sz w:val="24"/>
          <w:szCs w:val="24"/>
        </w:rPr>
      </w:pPr>
      <w:sdt>
        <w:sdtPr>
          <w:rPr>
            <w:sz w:val="24"/>
            <w:szCs w:val="24"/>
          </w:rPr>
          <w:tag w:val="goog_rdk_2"/>
          <w:id w:val="-1091314147"/>
        </w:sdtPr>
        <w:sdtContent>
          <w:r w:rsidRPr="00286C66">
            <w:rPr>
              <w:rFonts w:eastAsia="Gungsuh"/>
              <w:b w:val="0"/>
              <w:sz w:val="24"/>
              <w:szCs w:val="24"/>
            </w:rPr>
            <w:t>−</w:t>
          </w:r>
          <w:r w:rsidR="00286C66">
            <w:rPr>
              <w:rFonts w:eastAsia="Gungsuh"/>
              <w:b w:val="0"/>
              <w:sz w:val="24"/>
              <w:szCs w:val="24"/>
            </w:rPr>
            <w:t xml:space="preserve"> </w:t>
          </w:r>
          <w:r w:rsidRPr="00286C66">
            <w:rPr>
              <w:rFonts w:eastAsia="Gungsuh"/>
              <w:b w:val="0"/>
              <w:sz w:val="24"/>
              <w:szCs w:val="24"/>
            </w:rPr>
            <w:t xml:space="preserve">стиль и художественная насыщенность перевода, наличие художественно-выразительных средств; </w:t>
          </w:r>
        </w:sdtContent>
      </w:sdt>
    </w:p>
    <w:p w14:paraId="0000006C" w14:textId="77777777" w:rsidR="009578B7" w:rsidRPr="00286C66" w:rsidRDefault="00000000">
      <w:pPr>
        <w:pStyle w:val="1"/>
        <w:spacing w:line="360" w:lineRule="auto"/>
        <w:ind w:left="0" w:firstLine="284"/>
        <w:jc w:val="both"/>
        <w:rPr>
          <w:b w:val="0"/>
          <w:sz w:val="24"/>
          <w:szCs w:val="24"/>
        </w:rPr>
      </w:pPr>
      <w:sdt>
        <w:sdtPr>
          <w:rPr>
            <w:sz w:val="24"/>
            <w:szCs w:val="24"/>
          </w:rPr>
          <w:tag w:val="goog_rdk_3"/>
          <w:id w:val="1495608542"/>
        </w:sdtPr>
        <w:sdtContent>
          <w:r w:rsidRPr="00286C66">
            <w:rPr>
              <w:rFonts w:eastAsia="Gungsuh"/>
              <w:b w:val="0"/>
              <w:sz w:val="24"/>
              <w:szCs w:val="24"/>
            </w:rPr>
            <w:t>− отсутствие грамматических, стилистических, лексических и прочих ошибок.</w:t>
          </w:r>
        </w:sdtContent>
      </w:sdt>
    </w:p>
    <w:p w14:paraId="0000006D" w14:textId="77777777" w:rsidR="009578B7" w:rsidRPr="00286C66" w:rsidRDefault="009578B7">
      <w:pPr>
        <w:pStyle w:val="1"/>
        <w:spacing w:line="360" w:lineRule="auto"/>
        <w:ind w:left="0" w:firstLine="284"/>
        <w:rPr>
          <w:sz w:val="24"/>
          <w:szCs w:val="24"/>
        </w:rPr>
      </w:pPr>
    </w:p>
    <w:p w14:paraId="0000006E" w14:textId="77777777" w:rsidR="009578B7" w:rsidRPr="00286C66" w:rsidRDefault="00000000">
      <w:pPr>
        <w:pStyle w:val="1"/>
        <w:spacing w:line="360" w:lineRule="auto"/>
        <w:ind w:left="0" w:firstLine="284"/>
        <w:rPr>
          <w:b w:val="0"/>
          <w:i/>
          <w:sz w:val="24"/>
          <w:szCs w:val="24"/>
        </w:rPr>
      </w:pPr>
      <w:r w:rsidRPr="00286C66">
        <w:rPr>
          <w:b w:val="0"/>
          <w:i/>
          <w:sz w:val="24"/>
          <w:szCs w:val="24"/>
        </w:rPr>
        <w:t>8. Подведение итогов:</w:t>
      </w:r>
    </w:p>
    <w:p w14:paraId="0000006F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 xml:space="preserve">8.1 Итоги конкурса «Нужные слова» подводятся организатором по результатам оценок </w:t>
      </w:r>
      <w:proofErr w:type="gramStart"/>
      <w:r w:rsidRPr="00286C66">
        <w:rPr>
          <w:color w:val="000000"/>
        </w:rPr>
        <w:t>и  рекомендаций</w:t>
      </w:r>
      <w:proofErr w:type="gramEnd"/>
      <w:r w:rsidRPr="00286C66">
        <w:rPr>
          <w:color w:val="000000"/>
        </w:rPr>
        <w:t xml:space="preserve"> жюри. Организатор оставляет за собой право определить дополнительные призовые места. </w:t>
      </w:r>
    </w:p>
    <w:p w14:paraId="00000070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b/>
          <w:color w:val="000000"/>
        </w:rPr>
      </w:pPr>
      <w:r w:rsidRPr="00286C66">
        <w:rPr>
          <w:color w:val="000000"/>
        </w:rPr>
        <w:t>8.2 Ход проведения конкурса будет освещаться на сайте филологического факультета (</w:t>
      </w:r>
      <w:hyperlink r:id="rId12">
        <w:r w:rsidRPr="00286C66">
          <w:rPr>
            <w:color w:val="0000FF"/>
            <w:u w:val="single"/>
          </w:rPr>
          <w:t>http://philology.tsu.ru/</w:t>
        </w:r>
      </w:hyperlink>
      <w:r w:rsidRPr="00286C66">
        <w:rPr>
          <w:color w:val="000000"/>
        </w:rPr>
        <w:t>), а также на страниц</w:t>
      </w:r>
      <w:r w:rsidRPr="00286C66">
        <w:t>ах</w:t>
      </w:r>
      <w:r w:rsidRPr="00286C66">
        <w:rPr>
          <w:color w:val="000000"/>
        </w:rPr>
        <w:t xml:space="preserve"> </w:t>
      </w:r>
      <w:r w:rsidRPr="00286C66">
        <w:rPr>
          <w:rFonts w:eastAsia="Roboto"/>
          <w:color w:val="3C4043"/>
          <w:highlight w:val="white"/>
        </w:rPr>
        <w:t xml:space="preserve">https://vk.com/rgf_tsu и </w:t>
      </w:r>
      <w:hyperlink r:id="rId13">
        <w:r w:rsidRPr="00286C66">
          <w:rPr>
            <w:color w:val="0000FF"/>
          </w:rPr>
          <w:t>https://vk.com/filf_tsu_abiturient</w:t>
        </w:r>
      </w:hyperlink>
      <w:hyperlink r:id="rId14">
        <w:r w:rsidRPr="00286C66">
          <w:rPr>
            <w:color w:val="0000FF"/>
            <w:u w:val="single"/>
          </w:rPr>
          <w:t xml:space="preserve"> </w:t>
        </w:r>
      </w:hyperlink>
      <w:r w:rsidRPr="00286C66">
        <w:rPr>
          <w:b/>
          <w:color w:val="000000"/>
        </w:rPr>
        <w:t>.</w:t>
      </w:r>
    </w:p>
    <w:p w14:paraId="00000071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 xml:space="preserve">8.3 Награждение победителей </w:t>
      </w:r>
    </w:p>
    <w:p w14:paraId="00000072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 xml:space="preserve">Победители конкурса «Нужные слова» в каждой номинации награждаются дипломами за 1, 2 и 3 места и могут получить до 5 баллов дополнительно за индивидуальные достижения при поступлении в НИ ТГУ на профиль «Профессионально-деловая коммуникация на иностранных языках» в соответствии с правилами приема НИ ТГУ. </w:t>
      </w:r>
      <w:r w:rsidRPr="00286C66">
        <w:rPr>
          <w:rFonts w:eastAsia="Roboto"/>
          <w:highlight w:val="white"/>
        </w:rPr>
        <w:t xml:space="preserve">О формате, дате и времени церемонии награждения будет объявлено в </w:t>
      </w:r>
      <w:proofErr w:type="spellStart"/>
      <w:r w:rsidRPr="00286C66">
        <w:rPr>
          <w:rFonts w:eastAsia="Roboto"/>
          <w:highlight w:val="white"/>
        </w:rPr>
        <w:t>пабликах</w:t>
      </w:r>
      <w:proofErr w:type="spellEnd"/>
      <w:r w:rsidRPr="00286C66">
        <w:rPr>
          <w:rFonts w:eastAsia="Roboto"/>
          <w:highlight w:val="white"/>
        </w:rPr>
        <w:t xml:space="preserve"> </w:t>
      </w:r>
      <w:hyperlink r:id="rId15">
        <w:r w:rsidRPr="00286C66">
          <w:rPr>
            <w:rFonts w:eastAsia="Roboto"/>
            <w:color w:val="1A73E8"/>
            <w:highlight w:val="white"/>
          </w:rPr>
          <w:t>https://vk.com/rgf_tsu</w:t>
        </w:r>
      </w:hyperlink>
      <w:r w:rsidRPr="00286C66">
        <w:rPr>
          <w:rFonts w:eastAsia="Roboto"/>
          <w:highlight w:val="white"/>
        </w:rPr>
        <w:t xml:space="preserve"> и </w:t>
      </w:r>
      <w:hyperlink r:id="rId16">
        <w:r w:rsidRPr="00286C66">
          <w:rPr>
            <w:rFonts w:eastAsia="Roboto"/>
            <w:color w:val="1A73E8"/>
            <w:highlight w:val="white"/>
          </w:rPr>
          <w:t>https://vk.com/filf_tsu_abiturient</w:t>
        </w:r>
      </w:hyperlink>
      <w:r w:rsidRPr="00286C66">
        <w:rPr>
          <w:rFonts w:eastAsia="Roboto"/>
          <w:highlight w:val="white"/>
        </w:rPr>
        <w:t>, победителям будут разосланы именные извещения по электронной почте.</w:t>
      </w:r>
    </w:p>
    <w:p w14:paraId="00000073" w14:textId="77777777" w:rsidR="009578B7" w:rsidRPr="00286C66" w:rsidRDefault="00957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</w:p>
    <w:p w14:paraId="00000074" w14:textId="77777777" w:rsidR="009578B7" w:rsidRPr="00286C66" w:rsidRDefault="00000000">
      <w:pPr>
        <w:pStyle w:val="1"/>
        <w:spacing w:line="360" w:lineRule="auto"/>
        <w:ind w:left="0" w:firstLine="284"/>
        <w:rPr>
          <w:b w:val="0"/>
          <w:i/>
          <w:sz w:val="24"/>
          <w:szCs w:val="24"/>
        </w:rPr>
      </w:pPr>
      <w:r w:rsidRPr="00286C66">
        <w:rPr>
          <w:b w:val="0"/>
          <w:i/>
          <w:sz w:val="24"/>
          <w:szCs w:val="24"/>
        </w:rPr>
        <w:t>9. Правовая информация</w:t>
      </w:r>
    </w:p>
    <w:p w14:paraId="00000075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9.1. Авторские права на оригиналы произведений принадлежат их авторам или правообладателям.</w:t>
      </w:r>
    </w:p>
    <w:p w14:paraId="00000076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lastRenderedPageBreak/>
        <w:t>9.2. Тексты предлагаются участникам конкурса для перевода с согласия авторов.</w:t>
      </w:r>
    </w:p>
    <w:p w14:paraId="00000077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9.3. Авторские права на переводы произведений принадлежат переводчикам.</w:t>
      </w:r>
    </w:p>
    <w:p w14:paraId="00000078" w14:textId="77777777" w:rsidR="009578B7" w:rsidRPr="00286C6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9.4. Предоставляя работы на конкурс, участники разрешают организаторам и официальным партнерам конкурса публикацию присланных работ в полной или частичной форме в некоммерческих целях на сайтах, в печатных и электронных изданиях; использование в эфире теле- и радиостанций и других средствах массовой информации при условии указания имени переводчика.</w:t>
      </w:r>
    </w:p>
    <w:p w14:paraId="00000079" w14:textId="77777777" w:rsidR="009578B7" w:rsidRPr="00286C66" w:rsidRDefault="00957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</w:p>
    <w:p w14:paraId="0000007A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>Координаты организаторов конкурса:</w:t>
      </w:r>
    </w:p>
    <w:p w14:paraId="0000007B" w14:textId="77777777" w:rsidR="009578B7" w:rsidRPr="00286C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</w:rPr>
      </w:pPr>
      <w:r w:rsidRPr="00286C66">
        <w:rPr>
          <w:color w:val="000000"/>
        </w:rPr>
        <w:t xml:space="preserve">Доцент каф. романо-германской и классической филологии Валентина Николаевна </w:t>
      </w:r>
      <w:proofErr w:type="spellStart"/>
      <w:r w:rsidRPr="00286C66">
        <w:rPr>
          <w:color w:val="000000"/>
        </w:rPr>
        <w:t>Горенинцева</w:t>
      </w:r>
      <w:proofErr w:type="spellEnd"/>
      <w:r w:rsidRPr="00286C66">
        <w:rPr>
          <w:color w:val="000000"/>
        </w:rPr>
        <w:t xml:space="preserve"> </w:t>
      </w:r>
    </w:p>
    <w:p w14:paraId="0000007C" w14:textId="77777777" w:rsidR="009578B7" w:rsidRPr="00286C66" w:rsidRDefault="00000000">
      <w:pPr>
        <w:spacing w:line="360" w:lineRule="auto"/>
        <w:ind w:firstLine="284"/>
        <w:jc w:val="both"/>
        <w:rPr>
          <w:lang w:val="en-US"/>
        </w:rPr>
      </w:pPr>
      <w:r w:rsidRPr="00286C66">
        <w:t>тел</w:t>
      </w:r>
      <w:r w:rsidRPr="00286C66">
        <w:rPr>
          <w:lang w:val="en-US"/>
        </w:rPr>
        <w:t xml:space="preserve">. +7 (3822) 785-210 </w:t>
      </w:r>
    </w:p>
    <w:p w14:paraId="0000007D" w14:textId="77777777" w:rsidR="009578B7" w:rsidRPr="00286C66" w:rsidRDefault="00000000">
      <w:pPr>
        <w:pStyle w:val="1"/>
        <w:shd w:val="clear" w:color="auto" w:fill="FFFFFF"/>
        <w:spacing w:line="360" w:lineRule="auto"/>
        <w:ind w:left="0" w:firstLine="284"/>
        <w:rPr>
          <w:b w:val="0"/>
          <w:sz w:val="24"/>
          <w:szCs w:val="24"/>
          <w:lang w:val="en-US"/>
        </w:rPr>
      </w:pPr>
      <w:r w:rsidRPr="00286C66">
        <w:rPr>
          <w:b w:val="0"/>
          <w:sz w:val="24"/>
          <w:szCs w:val="24"/>
          <w:lang w:val="en-US"/>
        </w:rPr>
        <w:t>E-mail: nuzhnyeslova_2022@mail.ru</w:t>
      </w:r>
    </w:p>
    <w:p w14:paraId="0000007E" w14:textId="77777777" w:rsidR="009578B7" w:rsidRPr="00286C66" w:rsidRDefault="00000000">
      <w:pPr>
        <w:spacing w:line="360" w:lineRule="auto"/>
        <w:ind w:firstLine="284"/>
        <w:jc w:val="both"/>
      </w:pPr>
      <w:r w:rsidRPr="00286C66">
        <w:t xml:space="preserve">адрес: г. Томск, пр. Ленина 34. </w:t>
      </w:r>
    </w:p>
    <w:sectPr w:rsidR="009578B7" w:rsidRPr="00286C66">
      <w:footerReference w:type="even" r:id="rId17"/>
      <w:pgSz w:w="11906" w:h="16838"/>
      <w:pgMar w:top="993" w:right="850" w:bottom="1134" w:left="1701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2683" w14:textId="77777777" w:rsidR="00734A76" w:rsidRDefault="00734A76">
      <w:r>
        <w:separator/>
      </w:r>
    </w:p>
  </w:endnote>
  <w:endnote w:type="continuationSeparator" w:id="0">
    <w:p w14:paraId="4988B484" w14:textId="77777777" w:rsidR="00734A76" w:rsidRDefault="0073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andex-san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77777777" w:rsidR="009578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80" w14:textId="77777777" w:rsidR="009578B7" w:rsidRDefault="009578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9D71" w14:textId="77777777" w:rsidR="00734A76" w:rsidRDefault="00734A76">
      <w:r>
        <w:separator/>
      </w:r>
    </w:p>
  </w:footnote>
  <w:footnote w:type="continuationSeparator" w:id="0">
    <w:p w14:paraId="1C4E342A" w14:textId="77777777" w:rsidR="00734A76" w:rsidRDefault="0073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5C84"/>
    <w:multiLevelType w:val="multilevel"/>
    <w:tmpl w:val="D9D44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1846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B7"/>
    <w:rsid w:val="00286C66"/>
    <w:rsid w:val="00734A76"/>
    <w:rsid w:val="009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2CDAF"/>
  <w15:docId w15:val="{455FB161-567D-1849-8E57-FA08A491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C82"/>
  </w:style>
  <w:style w:type="paragraph" w:styleId="1">
    <w:name w:val="heading 1"/>
    <w:basedOn w:val="a"/>
    <w:uiPriority w:val="9"/>
    <w:qFormat/>
    <w:rsid w:val="00E835D5"/>
    <w:pPr>
      <w:widowControl w:val="0"/>
      <w:autoSpaceDE w:val="0"/>
      <w:autoSpaceDN w:val="0"/>
      <w:ind w:left="119"/>
      <w:outlineLvl w:val="0"/>
    </w:pPr>
    <w:rPr>
      <w:rFonts w:eastAsia="Calibr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rsid w:val="00E835D5"/>
    <w:pPr>
      <w:spacing w:before="100" w:beforeAutospacing="1" w:after="100" w:afterAutospacing="1"/>
    </w:pPr>
  </w:style>
  <w:style w:type="paragraph" w:styleId="a5">
    <w:name w:val="Body Text"/>
    <w:basedOn w:val="a"/>
    <w:rsid w:val="00E835D5"/>
    <w:pPr>
      <w:widowControl w:val="0"/>
      <w:autoSpaceDE w:val="0"/>
      <w:autoSpaceDN w:val="0"/>
    </w:pPr>
    <w:rPr>
      <w:rFonts w:eastAsia="Calibri"/>
      <w:sz w:val="28"/>
      <w:szCs w:val="28"/>
      <w:lang w:eastAsia="en-US"/>
    </w:rPr>
  </w:style>
  <w:style w:type="paragraph" w:customStyle="1" w:styleId="10">
    <w:name w:val="Абзац списка1"/>
    <w:basedOn w:val="a"/>
    <w:rsid w:val="00E835D5"/>
    <w:pPr>
      <w:widowControl w:val="0"/>
      <w:autoSpaceDE w:val="0"/>
      <w:autoSpaceDN w:val="0"/>
      <w:ind w:left="993" w:hanging="164"/>
    </w:pPr>
    <w:rPr>
      <w:rFonts w:eastAsia="Calibri"/>
      <w:sz w:val="22"/>
      <w:szCs w:val="22"/>
      <w:lang w:eastAsia="en-US"/>
    </w:rPr>
  </w:style>
  <w:style w:type="character" w:styleId="a6">
    <w:name w:val="Hyperlink"/>
    <w:basedOn w:val="a0"/>
    <w:rsid w:val="004B575D"/>
    <w:rPr>
      <w:color w:val="0000FF"/>
      <w:u w:val="single"/>
    </w:rPr>
  </w:style>
  <w:style w:type="paragraph" w:styleId="a7">
    <w:name w:val="footer"/>
    <w:basedOn w:val="a"/>
    <w:rsid w:val="004D756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D7560"/>
  </w:style>
  <w:style w:type="paragraph" w:styleId="a9">
    <w:name w:val="header"/>
    <w:basedOn w:val="a"/>
    <w:rsid w:val="004D7560"/>
    <w:pPr>
      <w:tabs>
        <w:tab w:val="center" w:pos="4677"/>
        <w:tab w:val="right" w:pos="9355"/>
      </w:tabs>
    </w:pPr>
  </w:style>
  <w:style w:type="character" w:styleId="aa">
    <w:name w:val="Strong"/>
    <w:basedOn w:val="a0"/>
    <w:uiPriority w:val="22"/>
    <w:qFormat/>
    <w:rsid w:val="00B065CC"/>
    <w:rPr>
      <w:b/>
      <w:bCs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logy.tsu.ru/" TargetMode="External"/><Relationship Id="rId13" Type="http://schemas.openxmlformats.org/officeDocument/2006/relationships/hyperlink" Target="https://vk.com/filf_tsu_abiturient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ilology.ts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filf_tsu_abituri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39bec7af47e7324dcdff08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gf_tsu" TargetMode="External"/><Relationship Id="rId10" Type="http://schemas.openxmlformats.org/officeDocument/2006/relationships/hyperlink" Target="https://vk.com/filf_tsu_abituri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rgf_tsu" TargetMode="External"/><Relationship Id="rId14" Type="http://schemas.openxmlformats.org/officeDocument/2006/relationships/hyperlink" Target="https://vk.com/filf_tsu_abiturient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5UVA5xl1HOzgk83R9ALXpH+Yw==">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Яна Ковальчук</cp:lastModifiedBy>
  <cp:revision>2</cp:revision>
  <dcterms:created xsi:type="dcterms:W3CDTF">2022-10-11T06:03:00Z</dcterms:created>
  <dcterms:modified xsi:type="dcterms:W3CDTF">2022-12-16T04:25:00Z</dcterms:modified>
</cp:coreProperties>
</file>